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096DD3" w14:textId="7DF6789F" w:rsidR="004A2A32" w:rsidRPr="005D0CD8" w:rsidRDefault="009A474E">
      <w:pPr>
        <w:shd w:val="clear" w:color="auto" w:fill="4F6228"/>
        <w:spacing w:before="100" w:after="100"/>
        <w:jc w:val="center"/>
        <w:rPr>
          <w:color w:val="FFFFFF" w:themeColor="background1"/>
        </w:rPr>
      </w:pPr>
      <w:r w:rsidRPr="005D0CD8">
        <w:rPr>
          <w:rFonts w:ascii="Times New Roman" w:hAnsi="Times New Roman" w:cs="Times New Roman"/>
          <w:b/>
          <w:i/>
          <w:color w:val="FFFFFF" w:themeColor="background1"/>
          <w:sz w:val="20"/>
          <w:szCs w:val="20"/>
        </w:rPr>
        <w:t>JUL</w:t>
      </w:r>
      <w:r w:rsidR="008547EC" w:rsidRPr="005D0CD8">
        <w:rPr>
          <w:rFonts w:ascii="Times New Roman" w:hAnsi="Times New Roman" w:cs="Times New Roman"/>
          <w:b/>
          <w:i/>
          <w:color w:val="FFFFFF" w:themeColor="background1"/>
          <w:sz w:val="20"/>
          <w:szCs w:val="20"/>
        </w:rPr>
        <w:t>I</w:t>
      </w:r>
      <w:r w:rsidRPr="005D0CD8">
        <w:rPr>
          <w:rFonts w:ascii="Times New Roman" w:hAnsi="Times New Roman" w:cs="Times New Roman"/>
          <w:b/>
          <w:i/>
          <w:color w:val="FFFFFF" w:themeColor="background1"/>
          <w:sz w:val="20"/>
          <w:szCs w:val="20"/>
        </w:rPr>
        <w:t xml:space="preserve">Š TRAVEL – CK, 0917 538 414, </w:t>
      </w:r>
      <w:hyperlink r:id="rId4" w:history="1">
        <w:r w:rsidR="00A86F26" w:rsidRPr="005D0CD8">
          <w:rPr>
            <w:rFonts w:ascii="Times New Roman" w:hAnsi="Times New Roman" w:cs="Times New Roman"/>
            <w:b/>
            <w:i/>
            <w:color w:val="FFFFFF" w:themeColor="background1"/>
            <w:sz w:val="20"/>
            <w:szCs w:val="20"/>
          </w:rPr>
          <w:t>www.julistravel.sk</w:t>
        </w:r>
      </w:hyperlink>
    </w:p>
    <w:tbl>
      <w:tblPr>
        <w:tblW w:w="9072" w:type="dxa"/>
        <w:tblBorders>
          <w:bottom w:val="single" w:sz="6" w:space="0" w:color="76923C"/>
        </w:tblBorders>
        <w:tblCellMar>
          <w:left w:w="0" w:type="dxa"/>
          <w:right w:w="160" w:type="dxa"/>
        </w:tblCellMar>
        <w:tblLook w:val="04A0" w:firstRow="1" w:lastRow="0" w:firstColumn="1" w:lastColumn="0" w:noHBand="0" w:noVBand="1"/>
      </w:tblPr>
      <w:tblGrid>
        <w:gridCol w:w="2800"/>
        <w:gridCol w:w="6272"/>
      </w:tblGrid>
      <w:tr w:rsidR="004A2A32" w14:paraId="6A4A71C3" w14:textId="77777777" w:rsidTr="00CF6AA8">
        <w:trPr>
          <w:trHeight w:hRule="exact" w:val="1802"/>
        </w:trPr>
        <w:tc>
          <w:tcPr>
            <w:tcW w:w="2800" w:type="dxa"/>
            <w:vAlign w:val="center"/>
          </w:tcPr>
          <w:p w14:paraId="5BC701C1" w14:textId="77777777" w:rsidR="004A2A32" w:rsidRDefault="009A474E">
            <w:pPr>
              <w:spacing w:after="0"/>
            </w:pPr>
            <w:r>
              <w:rPr>
                <w:noProof/>
                <w:lang w:eastAsia="sk-SK"/>
              </w:rPr>
              <w:drawing>
                <wp:inline distT="0" distB="0" distL="0" distR="0" wp14:anchorId="697238D8" wp14:editId="4D30F06D">
                  <wp:extent cx="1676400" cy="1134530"/>
                  <wp:effectExtent l="0" t="0" r="0" b="0"/>
                  <wp:docPr id="101" name="JulisTrav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JulisTravelLogo"/>
                          <pic:cNvPicPr/>
                        </pic:nvPicPr>
                        <pic:blipFill>
                          <a:blip r:embed="rId5"/>
                          <a:stretch>
                            <a:fillRect/>
                          </a:stretch>
                        </pic:blipFill>
                        <pic:spPr>
                          <a:xfrm>
                            <a:off x="0" y="0"/>
                            <a:ext cx="1676400" cy="1134530"/>
                          </a:xfrm>
                          <a:prstGeom prst="rect">
                            <a:avLst/>
                          </a:prstGeom>
                        </pic:spPr>
                      </pic:pic>
                    </a:graphicData>
                  </a:graphic>
                </wp:inline>
              </w:drawing>
            </w:r>
          </w:p>
        </w:tc>
        <w:tc>
          <w:tcPr>
            <w:tcW w:w="6272" w:type="dxa"/>
            <w:vAlign w:val="center"/>
          </w:tcPr>
          <w:p w14:paraId="7C9B3B9A" w14:textId="07956334" w:rsidR="00FC1F43" w:rsidRPr="0002562A" w:rsidRDefault="004257EF" w:rsidP="0002562A">
            <w:pPr>
              <w:jc w:val="right"/>
              <w:rPr>
                <w:b/>
                <w:i/>
                <w:color w:val="275317" w:themeColor="accent6" w:themeShade="80"/>
                <w:sz w:val="36"/>
                <w:szCs w:val="36"/>
              </w:rPr>
            </w:pPr>
            <w:r w:rsidRPr="004257EF">
              <w:rPr>
                <w:b/>
                <w:i/>
                <w:color w:val="275317" w:themeColor="accent6" w:themeShade="80"/>
                <w:sz w:val="36"/>
                <w:szCs w:val="36"/>
              </w:rPr>
              <w:t xml:space="preserve">stredoveký </w:t>
            </w:r>
            <w:proofErr w:type="spellStart"/>
            <w:r w:rsidRPr="004257EF">
              <w:rPr>
                <w:b/>
                <w:i/>
                <w:color w:val="275317" w:themeColor="accent6" w:themeShade="80"/>
                <w:sz w:val="36"/>
                <w:szCs w:val="36"/>
              </w:rPr>
              <w:t>Köszeg</w:t>
            </w:r>
            <w:proofErr w:type="spellEnd"/>
            <w:r w:rsidRPr="004257EF">
              <w:rPr>
                <w:b/>
                <w:i/>
                <w:color w:val="275317" w:themeColor="accent6" w:themeShade="80"/>
                <w:sz w:val="36"/>
                <w:szCs w:val="36"/>
              </w:rPr>
              <w:t>, lahodné plody jesene a vinárska kultúra regiónu</w:t>
            </w:r>
          </w:p>
        </w:tc>
      </w:tr>
    </w:tbl>
    <w:p w14:paraId="0D0E8BDC" w14:textId="660759C4" w:rsidR="00651A56" w:rsidRPr="004257EF" w:rsidRDefault="004257EF" w:rsidP="004257EF">
      <w:pPr>
        <w:spacing w:after="120"/>
        <w:jc w:val="both"/>
        <w:rPr>
          <w:rFonts w:ascii="Times New Roman" w:hAnsi="Times New Roman" w:cs="Times New Roman"/>
          <w:bCs/>
          <w:sz w:val="22"/>
          <w:szCs w:val="22"/>
        </w:rPr>
      </w:pPr>
      <w:r w:rsidRPr="004257EF">
        <w:rPr>
          <w:rFonts w:ascii="Times New Roman" w:hAnsi="Times New Roman" w:cs="Times New Roman"/>
          <w:bCs/>
          <w:sz w:val="22"/>
          <w:szCs w:val="22"/>
        </w:rPr>
        <w:t xml:space="preserve">Túto sobotu vás pozývame na príjemný jesenný výlet do malebného mestečka </w:t>
      </w:r>
      <w:proofErr w:type="spellStart"/>
      <w:r w:rsidRPr="004257EF">
        <w:rPr>
          <w:rFonts w:ascii="Times New Roman" w:hAnsi="Times New Roman" w:cs="Times New Roman"/>
          <w:bCs/>
          <w:sz w:val="22"/>
          <w:szCs w:val="22"/>
        </w:rPr>
        <w:t>Kőszeg</w:t>
      </w:r>
      <w:proofErr w:type="spellEnd"/>
      <w:r w:rsidRPr="004257EF">
        <w:rPr>
          <w:rFonts w:ascii="Times New Roman" w:hAnsi="Times New Roman" w:cs="Times New Roman"/>
          <w:bCs/>
          <w:sz w:val="22"/>
          <w:szCs w:val="22"/>
        </w:rPr>
        <w:t xml:space="preserve">, ktoré sa pýši zachovalým historickým centrom, zaujímavými legendami a hradom. Atmosféru doplnia voňavé gaštanové slávnosti v neďalekom </w:t>
      </w:r>
      <w:proofErr w:type="spellStart"/>
      <w:r w:rsidRPr="004257EF">
        <w:rPr>
          <w:rFonts w:ascii="Times New Roman" w:hAnsi="Times New Roman" w:cs="Times New Roman"/>
          <w:bCs/>
          <w:sz w:val="22"/>
          <w:szCs w:val="22"/>
        </w:rPr>
        <w:t>Veleme</w:t>
      </w:r>
      <w:proofErr w:type="spellEnd"/>
      <w:r w:rsidRPr="004257EF">
        <w:rPr>
          <w:rFonts w:ascii="Times New Roman" w:hAnsi="Times New Roman" w:cs="Times New Roman"/>
          <w:bCs/>
          <w:sz w:val="22"/>
          <w:szCs w:val="22"/>
        </w:rPr>
        <w:t xml:space="preserve"> a na záver vás čaká jedinečný vinársky skanzen v </w:t>
      </w:r>
      <w:proofErr w:type="spellStart"/>
      <w:r w:rsidRPr="004257EF">
        <w:rPr>
          <w:rFonts w:ascii="Times New Roman" w:hAnsi="Times New Roman" w:cs="Times New Roman"/>
          <w:bCs/>
          <w:sz w:val="22"/>
          <w:szCs w:val="22"/>
        </w:rPr>
        <w:t>Cáku</w:t>
      </w:r>
      <w:proofErr w:type="spellEnd"/>
      <w:r w:rsidRPr="004257EF">
        <w:rPr>
          <w:rFonts w:ascii="Times New Roman" w:hAnsi="Times New Roman" w:cs="Times New Roman"/>
          <w:bCs/>
          <w:sz w:val="22"/>
          <w:szCs w:val="22"/>
        </w:rPr>
        <w:t xml:space="preserve"> – ideálne spojenie histórie, tradícií a chutí regiónu</w:t>
      </w:r>
      <w:r w:rsidR="000A0353">
        <w:rPr>
          <w:rFonts w:ascii="Times New Roman" w:hAnsi="Times New Roman" w:cs="Times New Roman"/>
          <w:bCs/>
          <w:sz w:val="22"/>
          <w:szCs w:val="22"/>
        </w:rPr>
        <w:t>.</w:t>
      </w:r>
    </w:p>
    <w:p w14:paraId="5F6E857A" w14:textId="1F6FCC41" w:rsidR="004257EF" w:rsidRPr="004257EF" w:rsidRDefault="00651A56" w:rsidP="004257EF">
      <w:pPr>
        <w:spacing w:after="120"/>
        <w:jc w:val="both"/>
        <w:rPr>
          <w:rFonts w:ascii="Times New Roman" w:hAnsi="Times New Roman" w:cs="Times New Roman"/>
          <w:bCs/>
          <w:sz w:val="22"/>
          <w:szCs w:val="22"/>
        </w:rPr>
      </w:pPr>
      <w:r w:rsidRPr="00651A56">
        <w:rPr>
          <w:rFonts w:ascii="Times New Roman" w:hAnsi="Times New Roman" w:cs="Times New Roman"/>
          <w:b/>
          <w:sz w:val="22"/>
          <w:szCs w:val="22"/>
        </w:rPr>
        <w:t>Program zájazdu</w:t>
      </w:r>
      <w:r w:rsidRPr="00651A56">
        <w:rPr>
          <w:rFonts w:ascii="Times New Roman" w:hAnsi="Times New Roman" w:cs="Times New Roman"/>
          <w:sz w:val="22"/>
          <w:szCs w:val="22"/>
        </w:rPr>
        <w:t xml:space="preserve">: </w:t>
      </w:r>
      <w:r w:rsidR="007A4D7E">
        <w:rPr>
          <w:rFonts w:ascii="Times New Roman" w:hAnsi="Times New Roman" w:cs="Times New Roman"/>
          <w:sz w:val="22"/>
          <w:szCs w:val="22"/>
        </w:rPr>
        <w:t xml:space="preserve"> </w:t>
      </w:r>
      <w:r w:rsidR="004257EF" w:rsidRPr="004257EF">
        <w:rPr>
          <w:rFonts w:ascii="Times New Roman" w:hAnsi="Times New Roman" w:cs="Times New Roman"/>
          <w:bCs/>
          <w:sz w:val="22"/>
          <w:szCs w:val="22"/>
        </w:rPr>
        <w:t xml:space="preserve">Prvou zastávkou dnešného jesenného výletu bude jedno z najmalebnejších maďarských miest – </w:t>
      </w:r>
      <w:proofErr w:type="spellStart"/>
      <w:r w:rsidR="004257EF" w:rsidRPr="004257EF">
        <w:rPr>
          <w:rFonts w:ascii="Times New Roman" w:hAnsi="Times New Roman" w:cs="Times New Roman"/>
          <w:bCs/>
          <w:sz w:val="22"/>
          <w:szCs w:val="22"/>
        </w:rPr>
        <w:t>Kὅszeg</w:t>
      </w:r>
      <w:proofErr w:type="spellEnd"/>
      <w:r w:rsidR="004257EF" w:rsidRPr="004257EF">
        <w:rPr>
          <w:rFonts w:ascii="Times New Roman" w:hAnsi="Times New Roman" w:cs="Times New Roman"/>
          <w:bCs/>
          <w:sz w:val="22"/>
          <w:szCs w:val="22"/>
        </w:rPr>
        <w:t xml:space="preserve">, ktorému poloha na dôležitej „Jantárovej ceste“ zabezpečila rýchly rozvoj. Najväčšiu slávu však mesto zažilo v r. 1532, keď tento neveľký hrad asi s 500 člennou posádkou zastavil 80 000 armádu tureckého sultána v jej ťažení na Viedeň. Podľa mena vtedajšieho kapitána hradu </w:t>
      </w:r>
      <w:proofErr w:type="spellStart"/>
      <w:r w:rsidR="004257EF" w:rsidRPr="004257EF">
        <w:rPr>
          <w:rFonts w:ascii="Times New Roman" w:hAnsi="Times New Roman" w:cs="Times New Roman"/>
          <w:bCs/>
          <w:sz w:val="22"/>
          <w:szCs w:val="22"/>
        </w:rPr>
        <w:t>Miklósa</w:t>
      </w:r>
      <w:proofErr w:type="spellEnd"/>
      <w:r w:rsidR="004257EF" w:rsidRPr="004257EF">
        <w:rPr>
          <w:rFonts w:ascii="Times New Roman" w:hAnsi="Times New Roman" w:cs="Times New Roman"/>
          <w:bCs/>
          <w:sz w:val="22"/>
          <w:szCs w:val="22"/>
        </w:rPr>
        <w:t xml:space="preserve"> </w:t>
      </w:r>
      <w:proofErr w:type="spellStart"/>
      <w:r w:rsidR="004257EF" w:rsidRPr="004257EF">
        <w:rPr>
          <w:rFonts w:ascii="Times New Roman" w:hAnsi="Times New Roman" w:cs="Times New Roman"/>
          <w:bCs/>
          <w:sz w:val="22"/>
          <w:szCs w:val="22"/>
        </w:rPr>
        <w:t>Jurisicsa</w:t>
      </w:r>
      <w:proofErr w:type="spellEnd"/>
      <w:r w:rsidR="004257EF" w:rsidRPr="004257EF">
        <w:rPr>
          <w:rFonts w:ascii="Times New Roman" w:hAnsi="Times New Roman" w:cs="Times New Roman"/>
          <w:bCs/>
          <w:sz w:val="22"/>
          <w:szCs w:val="22"/>
        </w:rPr>
        <w:t xml:space="preserve"> je dnes v meste pomenovaný hrad aj námestie</w:t>
      </w:r>
      <w:r w:rsidR="00B76501">
        <w:rPr>
          <w:rFonts w:ascii="Times New Roman" w:hAnsi="Times New Roman" w:cs="Times New Roman"/>
          <w:bCs/>
          <w:sz w:val="22"/>
          <w:szCs w:val="22"/>
        </w:rPr>
        <w:t>.</w:t>
      </w:r>
    </w:p>
    <w:p w14:paraId="2E038FA2" w14:textId="77777777" w:rsidR="004257EF" w:rsidRPr="004257EF" w:rsidRDefault="004257EF" w:rsidP="004257EF">
      <w:pPr>
        <w:spacing w:after="120"/>
        <w:jc w:val="both"/>
        <w:rPr>
          <w:rFonts w:ascii="Times New Roman" w:hAnsi="Times New Roman" w:cs="Times New Roman"/>
          <w:bCs/>
          <w:sz w:val="22"/>
          <w:szCs w:val="22"/>
        </w:rPr>
      </w:pPr>
      <w:r w:rsidRPr="004257EF">
        <w:rPr>
          <w:rFonts w:ascii="Times New Roman" w:hAnsi="Times New Roman" w:cs="Times New Roman"/>
          <w:bCs/>
          <w:sz w:val="22"/>
          <w:szCs w:val="22"/>
        </w:rPr>
        <w:t>Centrum malého mestečka nazývajú aj národnou klenotnicou. Jedno z najkrajších námestí v Maďarsku, dochované brány, ochranné valy, bašty, stredoveká atmosféra kostolov, ale aj obytných domov robí z tohto mestečka turisticky príťažlivé miesto. Hlavným lákadlom na námestí je krásny neogotický kostol sv. Jakuba, ale aj radnica postavená na prelome 14.-15. stor., ktorá je najstaršou radnicou krajiny slúžiacou pôvodnému účelu. V malom mestečku určite neobídeme luteránsku zvonicu, synagógu, ako aj množstvo renesančných a barokových budov. Po spoločnej prehliadke s miestnou sprievodkyňou, kedy sa dozvieme aj to, prečo v meste zvonia už o 11:00  nás čaká návšteva hradu, s ktorým nás takisto zoznámi miestna sprievodkyňa. Rozsiahle expozície mapujú históriu mesta od 14. storočia, ako aj hrdinskú obranu hradu pred Turkami z roku 1532.  Potom nasleduje individuálne voľno na obed, či občerstvenie, ale aj možnosť poprechádzať sa v úzkych uličkách vnútorného stredovekého mesta, obohnaného hradbami. Rozhodne si však nechajte miesto na gaštanový dezert!</w:t>
      </w:r>
    </w:p>
    <w:p w14:paraId="2544CA81" w14:textId="79FDA9D4" w:rsidR="004257EF" w:rsidRPr="004257EF" w:rsidRDefault="004257EF" w:rsidP="00516201">
      <w:pPr>
        <w:spacing w:after="120"/>
        <w:jc w:val="both"/>
        <w:rPr>
          <w:rFonts w:ascii="Times New Roman" w:hAnsi="Times New Roman" w:cs="Times New Roman"/>
          <w:bCs/>
          <w:sz w:val="22"/>
          <w:szCs w:val="22"/>
        </w:rPr>
      </w:pPr>
      <w:r w:rsidRPr="004257EF">
        <w:rPr>
          <w:rFonts w:ascii="Times New Roman" w:hAnsi="Times New Roman" w:cs="Times New Roman"/>
          <w:bCs/>
          <w:sz w:val="22"/>
          <w:szCs w:val="22"/>
        </w:rPr>
        <w:t xml:space="preserve">Pohorie </w:t>
      </w:r>
      <w:proofErr w:type="spellStart"/>
      <w:r w:rsidRPr="004257EF">
        <w:rPr>
          <w:rFonts w:ascii="Times New Roman" w:hAnsi="Times New Roman" w:cs="Times New Roman"/>
          <w:bCs/>
          <w:sz w:val="22"/>
          <w:szCs w:val="22"/>
        </w:rPr>
        <w:t>Kőszeg</w:t>
      </w:r>
      <w:proofErr w:type="spellEnd"/>
      <w:r w:rsidRPr="004257EF">
        <w:rPr>
          <w:rFonts w:ascii="Times New Roman" w:hAnsi="Times New Roman" w:cs="Times New Roman"/>
          <w:bCs/>
          <w:sz w:val="22"/>
          <w:szCs w:val="22"/>
        </w:rPr>
        <w:t xml:space="preserve"> je výbežkom Álp na území Maďarska a jedným z najhodnotnejších a najtypickejších  miestnych produktov sú jedlé gaštany. Preto nečudo, že sa tento rok už po 33.krát uskutočnia v malej dedinke obklopenej gaštanovými sadmi gaštanové slávnosti. Jedná sa o najväčšiu udalosť regiónu, ktorej hlavným cieľom je podľa organizátorov zachovanie tradičných hodnôt pre ďalšie generácie. Gaštany sa tu pečú prastarým spôsobom odkukaným od predkov, v panvici na plameni z bukového a hrabového dreva, slávnosť však sprevádza množstvo sladkých variácií tejto pochúťky a samozrejme aj slané či sladké regionálne lahôdky, mušty, ale aj dobré víno z okolia, to všetko za bohatej asistencie ľudových spevákov, tanečníkov, komediantov, či bábkohercov. Každoročne sa na trhu prezentujú aj remeselníci z okolia – hrnčiari, keramikári, rezbári, kováči, či spracovatelia kože, ktorí sa snažia prilákať návštevníkov do svojich stánkov. Skrátka pastva pre oči aj žalúdok! Po návšteve slávností navštívime ešte neďalekú pamiatkovú zónu, kde stoja historické vinárske pivnice so slamenými strechami. Toto miesto je po rušnejšom festivale ako stvorené – na  príjemný záver popoludnia. Pred ochutnávkou vína sa prenesieme do čias starých vinárskych tradícií v jedinečnom súbore historických pivníc so slamenými strechami, ukrytých v tieni gaštanového hája. Počas komentovanej prehliadky nahliadneme do autentických interiérov s pôvodnými lismi a nástrojmi, ktoré približujú život a prácu vinárov v minulosti. Táto atmosférická prechádzka je ideálnym úvodom k zážitku, ktorý vyvrcholí degustáciou miestnych vín. Degustácia u jedného zo skvelých vinárov regiónu </w:t>
      </w:r>
      <w:r w:rsidRPr="004257EF">
        <w:rPr>
          <w:rFonts w:ascii="Times New Roman" w:hAnsi="Times New Roman" w:cs="Times New Roman"/>
          <w:bCs/>
          <w:sz w:val="22"/>
          <w:szCs w:val="22"/>
        </w:rPr>
        <w:lastRenderedPageBreak/>
        <w:t xml:space="preserve">nás neminie. Vyrazte s nami na jesenný výlet do Maďarska, zoznámte sa s históriou </w:t>
      </w:r>
      <w:proofErr w:type="spellStart"/>
      <w:r w:rsidRPr="004257EF">
        <w:rPr>
          <w:rFonts w:ascii="Times New Roman" w:hAnsi="Times New Roman" w:cs="Times New Roman"/>
          <w:bCs/>
          <w:sz w:val="22"/>
          <w:szCs w:val="22"/>
        </w:rPr>
        <w:t>Köszegu</w:t>
      </w:r>
      <w:proofErr w:type="spellEnd"/>
      <w:r w:rsidRPr="004257EF">
        <w:rPr>
          <w:rFonts w:ascii="Times New Roman" w:hAnsi="Times New Roman" w:cs="Times New Roman"/>
          <w:bCs/>
          <w:sz w:val="22"/>
          <w:szCs w:val="22"/>
        </w:rPr>
        <w:t xml:space="preserve"> a ochutnajte lahodné plody jesene!</w:t>
      </w:r>
    </w:p>
    <w:tbl>
      <w:tblPr>
        <w:tblW w:w="9077" w:type="dxa"/>
        <w:tblInd w:w="-5" w:type="dxa"/>
        <w:tblBorders>
          <w:top w:val="single" w:sz="4" w:space="0" w:color="4F6228"/>
          <w:left w:val="single" w:sz="4" w:space="0" w:color="4F6228"/>
          <w:bottom w:val="single" w:sz="4" w:space="0" w:color="4F6228"/>
          <w:right w:val="single" w:sz="4" w:space="0" w:color="4F6228"/>
          <w:insideH w:val="single" w:sz="2" w:space="0" w:color="76923C"/>
        </w:tblBorders>
        <w:tblCellMar>
          <w:top w:w="80" w:type="dxa"/>
          <w:left w:w="140" w:type="dxa"/>
          <w:bottom w:w="80" w:type="dxa"/>
          <w:right w:w="140" w:type="dxa"/>
        </w:tblCellMar>
        <w:tblLook w:val="04A0" w:firstRow="1" w:lastRow="0" w:firstColumn="1" w:lastColumn="0" w:noHBand="0" w:noVBand="1"/>
      </w:tblPr>
      <w:tblGrid>
        <w:gridCol w:w="9077"/>
      </w:tblGrid>
      <w:tr w:rsidR="004A2A32" w14:paraId="2E481FDE" w14:textId="77777777" w:rsidTr="00B06196">
        <w:tc>
          <w:tcPr>
            <w:tcW w:w="9077" w:type="dxa"/>
            <w:shd w:val="clear" w:color="auto" w:fill="EBF1DE"/>
          </w:tcPr>
          <w:p w14:paraId="30725C35" w14:textId="1A267FFF" w:rsidR="004A2A32" w:rsidRPr="00CF6AA8" w:rsidRDefault="009A474E" w:rsidP="00D74E23">
            <w:pPr>
              <w:spacing w:before="40" w:after="20" w:line="240" w:lineRule="auto"/>
            </w:pPr>
            <w:r w:rsidRPr="00D74E23">
              <w:rPr>
                <w:rFonts w:ascii="Times New Roman" w:hAnsi="Times New Roman" w:cs="Times New Roman"/>
                <w:b/>
                <w:color w:val="4F6228"/>
                <w:sz w:val="22"/>
                <w:szCs w:val="22"/>
              </w:rPr>
              <w:t>Termín zájazdu:</w:t>
            </w:r>
            <w:r w:rsidRPr="00D74E23">
              <w:rPr>
                <w:rFonts w:ascii="Times New Roman" w:hAnsi="Times New Roman" w:cs="Times New Roman"/>
                <w:bCs/>
                <w:color w:val="4F6228"/>
                <w:sz w:val="22"/>
                <w:szCs w:val="22"/>
              </w:rPr>
              <w:t>  </w:t>
            </w:r>
            <w:r w:rsidRPr="00B06196">
              <w:rPr>
                <w:rFonts w:ascii="Times New Roman" w:hAnsi="Times New Roman" w:cs="Times New Roman"/>
                <w:b/>
                <w:sz w:val="22"/>
                <w:szCs w:val="22"/>
              </w:rPr>
              <w:t xml:space="preserve"> </w:t>
            </w:r>
            <w:r w:rsidR="004257EF">
              <w:rPr>
                <w:rFonts w:ascii="Times New Roman" w:hAnsi="Times New Roman" w:cs="Times New Roman"/>
                <w:b/>
                <w:sz w:val="22"/>
                <w:szCs w:val="22"/>
              </w:rPr>
              <w:t>10</w:t>
            </w:r>
            <w:r w:rsidR="00FF05DB">
              <w:rPr>
                <w:rFonts w:ascii="Times New Roman" w:hAnsi="Times New Roman" w:cs="Times New Roman"/>
                <w:b/>
                <w:sz w:val="22"/>
                <w:szCs w:val="22"/>
              </w:rPr>
              <w:t xml:space="preserve">. </w:t>
            </w:r>
            <w:r w:rsidR="004257EF">
              <w:rPr>
                <w:rFonts w:ascii="Times New Roman" w:hAnsi="Times New Roman" w:cs="Times New Roman"/>
                <w:b/>
                <w:sz w:val="22"/>
                <w:szCs w:val="22"/>
              </w:rPr>
              <w:t>10</w:t>
            </w:r>
            <w:r w:rsidR="00FF05DB">
              <w:rPr>
                <w:rFonts w:ascii="Times New Roman" w:hAnsi="Times New Roman" w:cs="Times New Roman"/>
                <w:b/>
                <w:sz w:val="22"/>
                <w:szCs w:val="22"/>
              </w:rPr>
              <w:t>.</w:t>
            </w:r>
            <w:r w:rsidR="00FC1F43">
              <w:rPr>
                <w:rFonts w:ascii="Times New Roman" w:hAnsi="Times New Roman" w:cs="Times New Roman"/>
                <w:b/>
                <w:sz w:val="22"/>
                <w:szCs w:val="22"/>
              </w:rPr>
              <w:t xml:space="preserve"> </w:t>
            </w:r>
            <w:r w:rsidRPr="00B06196">
              <w:rPr>
                <w:rFonts w:ascii="Times New Roman" w:hAnsi="Times New Roman" w:cs="Times New Roman"/>
                <w:b/>
                <w:sz w:val="22"/>
                <w:szCs w:val="22"/>
              </w:rPr>
              <w:t>2026</w:t>
            </w:r>
            <w:r w:rsidRPr="00D74E23">
              <w:rPr>
                <w:rFonts w:ascii="Times New Roman" w:hAnsi="Times New Roman" w:cs="Times New Roman"/>
                <w:sz w:val="22"/>
                <w:szCs w:val="22"/>
              </w:rPr>
              <w:t>            </w:t>
            </w:r>
            <w:r w:rsidRPr="00D74E23">
              <w:rPr>
                <w:rFonts w:ascii="Times New Roman" w:hAnsi="Times New Roman" w:cs="Times New Roman"/>
                <w:b/>
                <w:color w:val="4F6228"/>
                <w:sz w:val="22"/>
                <w:szCs w:val="22"/>
              </w:rPr>
              <w:t>Cena zájazdu:</w:t>
            </w:r>
            <w:r w:rsidRPr="00D74E23">
              <w:rPr>
                <w:rFonts w:ascii="Times New Roman" w:hAnsi="Times New Roman" w:cs="Times New Roman"/>
                <w:bCs/>
                <w:color w:val="4F6228"/>
                <w:sz w:val="22"/>
                <w:szCs w:val="22"/>
              </w:rPr>
              <w:t> </w:t>
            </w:r>
            <w:r w:rsidRPr="008D621D">
              <w:rPr>
                <w:rFonts w:ascii="Times New Roman" w:hAnsi="Times New Roman" w:cs="Times New Roman"/>
                <w:b/>
                <w:color w:val="000000" w:themeColor="text1"/>
                <w:sz w:val="22"/>
                <w:szCs w:val="22"/>
              </w:rPr>
              <w:t xml:space="preserve"> </w:t>
            </w:r>
            <w:r w:rsidR="00135292">
              <w:rPr>
                <w:rFonts w:ascii="Times New Roman" w:hAnsi="Times New Roman" w:cs="Times New Roman"/>
                <w:b/>
                <w:color w:val="000000" w:themeColor="text1"/>
                <w:sz w:val="22"/>
                <w:szCs w:val="22"/>
              </w:rPr>
              <w:t>4</w:t>
            </w:r>
            <w:r w:rsidR="00EA62DE">
              <w:rPr>
                <w:rFonts w:ascii="Times New Roman" w:hAnsi="Times New Roman" w:cs="Times New Roman"/>
                <w:b/>
                <w:color w:val="000000" w:themeColor="text1"/>
                <w:sz w:val="22"/>
                <w:szCs w:val="22"/>
              </w:rPr>
              <w:t>3</w:t>
            </w:r>
            <w:r w:rsidR="00135292">
              <w:rPr>
                <w:rFonts w:ascii="Times New Roman" w:hAnsi="Times New Roman" w:cs="Times New Roman"/>
                <w:b/>
                <w:color w:val="000000" w:themeColor="text1"/>
                <w:sz w:val="22"/>
                <w:szCs w:val="22"/>
              </w:rPr>
              <w:t xml:space="preserve"> </w:t>
            </w:r>
            <w:r w:rsidRPr="003B7527">
              <w:rPr>
                <w:rFonts w:ascii="Times New Roman" w:hAnsi="Times New Roman" w:cs="Times New Roman"/>
                <w:b/>
                <w:sz w:val="22"/>
                <w:szCs w:val="22"/>
              </w:rPr>
              <w:t>EUR</w:t>
            </w:r>
          </w:p>
        </w:tc>
      </w:tr>
      <w:tr w:rsidR="004A2A32" w14:paraId="06D84C9E" w14:textId="77777777" w:rsidTr="00B06196">
        <w:tc>
          <w:tcPr>
            <w:tcW w:w="9077" w:type="dxa"/>
            <w:shd w:val="clear" w:color="auto" w:fill="D6E4BC"/>
          </w:tcPr>
          <w:p w14:paraId="1FFB4D7C" w14:textId="34160E23" w:rsidR="004A2A32" w:rsidRPr="00CF6AA8" w:rsidRDefault="009A474E" w:rsidP="00D74E23">
            <w:pPr>
              <w:spacing w:before="40" w:after="20" w:line="240" w:lineRule="auto"/>
              <w:rPr>
                <w:sz w:val="20"/>
                <w:szCs w:val="20"/>
              </w:rPr>
            </w:pPr>
            <w:r w:rsidRPr="00CF6AA8">
              <w:rPr>
                <w:rFonts w:ascii="Times New Roman" w:hAnsi="Times New Roman" w:cs="Times New Roman"/>
                <w:b/>
                <w:color w:val="4F6228"/>
                <w:sz w:val="20"/>
                <w:szCs w:val="20"/>
              </w:rPr>
              <w:t>Cena zah</w:t>
            </w:r>
            <w:r w:rsidR="00D74E23">
              <w:rPr>
                <w:rFonts w:ascii="Times New Roman" w:hAnsi="Times New Roman" w:cs="Times New Roman"/>
                <w:b/>
                <w:color w:val="4F6228"/>
                <w:sz w:val="20"/>
                <w:szCs w:val="20"/>
              </w:rPr>
              <w:t>ŕ</w:t>
            </w:r>
            <w:r w:rsidRPr="00CF6AA8">
              <w:rPr>
                <w:rFonts w:ascii="Times New Roman" w:hAnsi="Times New Roman" w:cs="Times New Roman"/>
                <w:b/>
                <w:color w:val="4F6228"/>
                <w:sz w:val="20"/>
                <w:szCs w:val="20"/>
              </w:rPr>
              <w:t>ňa:</w:t>
            </w:r>
          </w:p>
        </w:tc>
      </w:tr>
      <w:tr w:rsidR="004A2A32" w14:paraId="06CB6532" w14:textId="77777777" w:rsidTr="00B06196">
        <w:tc>
          <w:tcPr>
            <w:tcW w:w="9077" w:type="dxa"/>
            <w:shd w:val="clear" w:color="auto" w:fill="EBF1DE"/>
          </w:tcPr>
          <w:p w14:paraId="32FFF036" w14:textId="77777777" w:rsidR="004A2A32" w:rsidRPr="00CF6AA8" w:rsidRDefault="009A474E" w:rsidP="00D74E23">
            <w:pPr>
              <w:spacing w:before="20" w:after="0" w:line="240" w:lineRule="auto"/>
              <w:rPr>
                <w:sz w:val="20"/>
                <w:szCs w:val="20"/>
              </w:rPr>
            </w:pPr>
            <w:r w:rsidRPr="00CF6AA8">
              <w:rPr>
                <w:rFonts w:ascii="Times New Roman" w:hAnsi="Times New Roman" w:cs="Times New Roman"/>
                <w:sz w:val="20"/>
                <w:szCs w:val="20"/>
              </w:rPr>
              <w:t>✓  dopravu pohodlným klimatizovaným autobusom</w:t>
            </w:r>
          </w:p>
          <w:p w14:paraId="4FECFD45" w14:textId="183032A0" w:rsidR="007D74AD" w:rsidRPr="00CF6AA8" w:rsidRDefault="009A474E" w:rsidP="007D74AD">
            <w:pPr>
              <w:spacing w:after="0" w:line="240" w:lineRule="auto"/>
              <w:rPr>
                <w:sz w:val="20"/>
                <w:szCs w:val="20"/>
              </w:rPr>
            </w:pPr>
            <w:r w:rsidRPr="00CF6AA8">
              <w:rPr>
                <w:rFonts w:ascii="Times New Roman" w:hAnsi="Times New Roman" w:cs="Times New Roman"/>
                <w:sz w:val="20"/>
                <w:szCs w:val="20"/>
              </w:rPr>
              <w:t xml:space="preserve">✓  </w:t>
            </w:r>
            <w:r w:rsidR="007D74AD" w:rsidRPr="00CF6AA8">
              <w:rPr>
                <w:rFonts w:ascii="Times New Roman" w:hAnsi="Times New Roman" w:cs="Times New Roman"/>
                <w:sz w:val="20"/>
                <w:szCs w:val="20"/>
              </w:rPr>
              <w:t>služby skúseného sprievodcu</w:t>
            </w:r>
          </w:p>
          <w:p w14:paraId="16DD347E" w14:textId="77777777" w:rsidR="00516201" w:rsidRDefault="009A474E" w:rsidP="00D74E23">
            <w:pPr>
              <w:spacing w:after="20" w:line="240" w:lineRule="auto"/>
              <w:rPr>
                <w:rFonts w:ascii="Times New Roman" w:hAnsi="Times New Roman" w:cs="Times New Roman"/>
                <w:sz w:val="20"/>
                <w:szCs w:val="20"/>
              </w:rPr>
            </w:pPr>
            <w:r w:rsidRPr="00CF6AA8">
              <w:rPr>
                <w:rFonts w:ascii="Times New Roman" w:hAnsi="Times New Roman" w:cs="Times New Roman"/>
                <w:sz w:val="20"/>
                <w:szCs w:val="20"/>
              </w:rPr>
              <w:t>✓  poistenie proti insolventnosti</w:t>
            </w:r>
          </w:p>
          <w:p w14:paraId="14AE28C2" w14:textId="0557EA6E" w:rsidR="004257EF" w:rsidRPr="004257EF" w:rsidRDefault="004257EF" w:rsidP="004257EF">
            <w:pPr>
              <w:spacing w:after="20" w:line="240" w:lineRule="auto"/>
              <w:rPr>
                <w:rFonts w:ascii="Times New Roman" w:hAnsi="Times New Roman" w:cs="Times New Roman"/>
                <w:bCs/>
                <w:sz w:val="20"/>
                <w:szCs w:val="20"/>
              </w:rPr>
            </w:pPr>
            <w:r w:rsidRPr="00CF6AA8">
              <w:rPr>
                <w:rFonts w:ascii="Segoe UI Symbol" w:hAnsi="Segoe UI Symbol" w:cs="Segoe UI Symbol"/>
                <w:sz w:val="20"/>
                <w:szCs w:val="20"/>
              </w:rPr>
              <w:t>✓</w:t>
            </w:r>
            <w:r w:rsidRPr="00CF6AA8">
              <w:rPr>
                <w:rFonts w:ascii="Times New Roman" w:hAnsi="Times New Roman" w:cs="Times New Roman"/>
                <w:sz w:val="20"/>
                <w:szCs w:val="20"/>
              </w:rPr>
              <w:t xml:space="preserve">  </w:t>
            </w:r>
            <w:r w:rsidRPr="004257EF">
              <w:rPr>
                <w:rFonts w:ascii="Times New Roman" w:hAnsi="Times New Roman" w:cs="Times New Roman"/>
                <w:bCs/>
                <w:sz w:val="20"/>
                <w:szCs w:val="20"/>
              </w:rPr>
              <w:t xml:space="preserve">miestny sprievodca v meste a na hrade </w:t>
            </w:r>
            <w:proofErr w:type="spellStart"/>
            <w:r w:rsidRPr="004257EF">
              <w:rPr>
                <w:rFonts w:ascii="Times New Roman" w:hAnsi="Times New Roman" w:cs="Times New Roman"/>
                <w:bCs/>
                <w:sz w:val="20"/>
                <w:szCs w:val="20"/>
              </w:rPr>
              <w:t>Köszeg</w:t>
            </w:r>
            <w:proofErr w:type="spellEnd"/>
            <w:r w:rsidRPr="004257EF">
              <w:rPr>
                <w:rFonts w:ascii="Times New Roman" w:hAnsi="Times New Roman" w:cs="Times New Roman"/>
                <w:bCs/>
                <w:sz w:val="20"/>
                <w:szCs w:val="20"/>
              </w:rPr>
              <w:t xml:space="preserve"> </w:t>
            </w:r>
          </w:p>
          <w:p w14:paraId="6DE1B436" w14:textId="1E91C01A" w:rsidR="004257EF" w:rsidRPr="004257EF" w:rsidRDefault="004257EF" w:rsidP="00D74E23">
            <w:pPr>
              <w:spacing w:after="20" w:line="240" w:lineRule="auto"/>
              <w:rPr>
                <w:rFonts w:ascii="Times New Roman" w:hAnsi="Times New Roman" w:cs="Times New Roman"/>
                <w:bCs/>
                <w:sz w:val="20"/>
                <w:szCs w:val="20"/>
              </w:rPr>
            </w:pPr>
            <w:r w:rsidRPr="00CF6AA8">
              <w:rPr>
                <w:rFonts w:ascii="Segoe UI Symbol" w:hAnsi="Segoe UI Symbol" w:cs="Segoe UI Symbol"/>
                <w:sz w:val="20"/>
                <w:szCs w:val="20"/>
              </w:rPr>
              <w:t>✓</w:t>
            </w:r>
            <w:r w:rsidRPr="00CF6AA8">
              <w:rPr>
                <w:rFonts w:ascii="Times New Roman" w:hAnsi="Times New Roman" w:cs="Times New Roman"/>
                <w:sz w:val="20"/>
                <w:szCs w:val="20"/>
              </w:rPr>
              <w:t xml:space="preserve">  </w:t>
            </w:r>
            <w:r w:rsidRPr="004257EF">
              <w:rPr>
                <w:rFonts w:ascii="Times New Roman" w:hAnsi="Times New Roman" w:cs="Times New Roman"/>
                <w:bCs/>
                <w:sz w:val="20"/>
                <w:szCs w:val="20"/>
              </w:rPr>
              <w:t xml:space="preserve">vstupné a komentovaná prehliadka vinárskeho skanzenu </w:t>
            </w:r>
          </w:p>
        </w:tc>
      </w:tr>
      <w:tr w:rsidR="004A2A32" w14:paraId="4AA2C3A6" w14:textId="77777777" w:rsidTr="00B06196">
        <w:tc>
          <w:tcPr>
            <w:tcW w:w="9077" w:type="dxa"/>
            <w:shd w:val="clear" w:color="auto" w:fill="D6E4BC"/>
          </w:tcPr>
          <w:p w14:paraId="43F5E018" w14:textId="4718295A" w:rsidR="004A2A32" w:rsidRPr="00CF6AA8" w:rsidRDefault="009A474E" w:rsidP="00D74E23">
            <w:pPr>
              <w:spacing w:before="40" w:after="20" w:line="240" w:lineRule="auto"/>
              <w:rPr>
                <w:sz w:val="20"/>
                <w:szCs w:val="20"/>
              </w:rPr>
            </w:pPr>
            <w:r w:rsidRPr="00CF6AA8">
              <w:rPr>
                <w:rFonts w:ascii="Times New Roman" w:hAnsi="Times New Roman" w:cs="Times New Roman"/>
                <w:b/>
                <w:color w:val="4F6228"/>
                <w:sz w:val="20"/>
                <w:szCs w:val="20"/>
              </w:rPr>
              <w:t>Cena nezah</w:t>
            </w:r>
            <w:r w:rsidR="00D74E23">
              <w:rPr>
                <w:rFonts w:ascii="Times New Roman" w:hAnsi="Times New Roman" w:cs="Times New Roman"/>
                <w:b/>
                <w:color w:val="4F6228"/>
                <w:sz w:val="20"/>
                <w:szCs w:val="20"/>
              </w:rPr>
              <w:t>ŕ</w:t>
            </w:r>
            <w:r w:rsidRPr="00CF6AA8">
              <w:rPr>
                <w:rFonts w:ascii="Times New Roman" w:hAnsi="Times New Roman" w:cs="Times New Roman"/>
                <w:b/>
                <w:color w:val="4F6228"/>
                <w:sz w:val="20"/>
                <w:szCs w:val="20"/>
              </w:rPr>
              <w:t>ňa:</w:t>
            </w:r>
          </w:p>
        </w:tc>
      </w:tr>
      <w:tr w:rsidR="004A2A32" w14:paraId="501421E9" w14:textId="77777777" w:rsidTr="006F7B74">
        <w:tc>
          <w:tcPr>
            <w:tcW w:w="9077" w:type="dxa"/>
            <w:shd w:val="clear" w:color="auto" w:fill="EBF1DE"/>
          </w:tcPr>
          <w:p w14:paraId="58499DC5" w14:textId="23635834" w:rsidR="00F05688" w:rsidRDefault="009A474E" w:rsidP="006F7B74">
            <w:pPr>
              <w:spacing w:before="20" w:after="20" w:line="240" w:lineRule="auto"/>
              <w:rPr>
                <w:rFonts w:ascii="Times New Roman" w:hAnsi="Times New Roman" w:cs="Times New Roman"/>
                <w:sz w:val="20"/>
                <w:szCs w:val="20"/>
              </w:rPr>
            </w:pPr>
            <w:r w:rsidRPr="00CF6AA8">
              <w:rPr>
                <w:rFonts w:ascii="Times New Roman" w:hAnsi="Times New Roman" w:cs="Times New Roman"/>
                <w:sz w:val="20"/>
                <w:szCs w:val="20"/>
              </w:rPr>
              <w:t>ⓘ  komplexné cestovné poistenie UNION –</w:t>
            </w:r>
            <w:r w:rsidR="00FC1F43">
              <w:rPr>
                <w:rFonts w:ascii="Times New Roman" w:hAnsi="Times New Roman" w:cs="Times New Roman"/>
                <w:sz w:val="20"/>
                <w:szCs w:val="20"/>
              </w:rPr>
              <w:t xml:space="preserve"> </w:t>
            </w:r>
            <w:r w:rsidR="004257EF">
              <w:rPr>
                <w:rFonts w:ascii="Times New Roman" w:hAnsi="Times New Roman" w:cs="Times New Roman"/>
                <w:sz w:val="20"/>
                <w:szCs w:val="20"/>
              </w:rPr>
              <w:t xml:space="preserve">3,50€ </w:t>
            </w:r>
            <w:r w:rsidRPr="00CF6AA8">
              <w:rPr>
                <w:rFonts w:ascii="Times New Roman" w:hAnsi="Times New Roman" w:cs="Times New Roman"/>
                <w:sz w:val="20"/>
                <w:szCs w:val="20"/>
              </w:rPr>
              <w:t>(zah</w:t>
            </w:r>
            <w:r w:rsidR="00FC1F43">
              <w:rPr>
                <w:rFonts w:ascii="Times New Roman" w:hAnsi="Times New Roman" w:cs="Times New Roman"/>
                <w:sz w:val="20"/>
                <w:szCs w:val="20"/>
              </w:rPr>
              <w:t>ŕ</w:t>
            </w:r>
            <w:r w:rsidRPr="00CF6AA8">
              <w:rPr>
                <w:rFonts w:ascii="Times New Roman" w:hAnsi="Times New Roman" w:cs="Times New Roman"/>
                <w:sz w:val="20"/>
                <w:szCs w:val="20"/>
              </w:rPr>
              <w:t>ňa aj storno zájazdu, v prípade onemocnenia, hospitalizácie atď.)</w:t>
            </w:r>
          </w:p>
          <w:p w14:paraId="1448984E" w14:textId="0E5F7696" w:rsidR="004257EF" w:rsidRPr="004257EF" w:rsidRDefault="00FF05DB" w:rsidP="004257EF">
            <w:pPr>
              <w:spacing w:before="20" w:after="20" w:line="240" w:lineRule="auto"/>
              <w:rPr>
                <w:rFonts w:ascii="Times New Roman" w:hAnsi="Times New Roman" w:cs="Times New Roman"/>
                <w:bCs/>
                <w:sz w:val="20"/>
                <w:szCs w:val="20"/>
              </w:rPr>
            </w:pPr>
            <w:r w:rsidRPr="00F05688">
              <w:rPr>
                <w:rFonts w:ascii="MS Mincho" w:eastAsia="MS Mincho" w:hAnsi="MS Mincho" w:cs="MS Mincho" w:hint="eastAsia"/>
                <w:sz w:val="20"/>
                <w:szCs w:val="20"/>
              </w:rPr>
              <w:t>ⓘ</w:t>
            </w:r>
            <w:r w:rsidR="004257EF">
              <w:rPr>
                <w:rFonts w:ascii="MS Mincho" w:eastAsia="MS Mincho" w:hAnsi="MS Mincho" w:cs="MS Mincho"/>
                <w:sz w:val="20"/>
                <w:szCs w:val="20"/>
              </w:rPr>
              <w:t xml:space="preserve"> </w:t>
            </w:r>
            <w:r w:rsidR="004257EF" w:rsidRPr="004257EF">
              <w:rPr>
                <w:rFonts w:ascii="Times New Roman" w:eastAsia="MS Mincho" w:hAnsi="Times New Roman" w:cs="Times New Roman"/>
                <w:bCs/>
                <w:sz w:val="20"/>
                <w:szCs w:val="20"/>
              </w:rPr>
              <w:t>vstup na</w:t>
            </w:r>
            <w:r w:rsidR="004257EF" w:rsidRPr="004257EF">
              <w:rPr>
                <w:rFonts w:ascii="Times New Roman" w:eastAsia="MS Mincho" w:hAnsi="Times New Roman" w:cs="Times New Roman"/>
                <w:b/>
                <w:sz w:val="20"/>
                <w:szCs w:val="20"/>
              </w:rPr>
              <w:t xml:space="preserve"> </w:t>
            </w:r>
            <w:r w:rsidR="004257EF" w:rsidRPr="004257EF">
              <w:rPr>
                <w:rFonts w:ascii="Times New Roman" w:eastAsia="MS Mincho" w:hAnsi="Times New Roman" w:cs="Times New Roman"/>
                <w:bCs/>
                <w:sz w:val="20"/>
                <w:szCs w:val="20"/>
              </w:rPr>
              <w:t xml:space="preserve">hrad </w:t>
            </w:r>
            <w:proofErr w:type="spellStart"/>
            <w:r w:rsidR="004257EF" w:rsidRPr="004257EF">
              <w:rPr>
                <w:rFonts w:ascii="Times New Roman" w:eastAsia="MS Mincho" w:hAnsi="Times New Roman" w:cs="Times New Roman"/>
                <w:bCs/>
                <w:sz w:val="20"/>
                <w:szCs w:val="20"/>
              </w:rPr>
              <w:t>Kὅszeg</w:t>
            </w:r>
            <w:proofErr w:type="spellEnd"/>
            <w:r w:rsidR="004257EF" w:rsidRPr="004257EF">
              <w:rPr>
                <w:rFonts w:ascii="Times New Roman" w:eastAsia="MS Mincho" w:hAnsi="Times New Roman" w:cs="Times New Roman"/>
                <w:bCs/>
                <w:sz w:val="20"/>
                <w:szCs w:val="20"/>
              </w:rPr>
              <w:t xml:space="preserve"> – dospelý – 6€, senior 6</w:t>
            </w:r>
            <w:r w:rsidR="004257EF">
              <w:rPr>
                <w:rFonts w:ascii="Times New Roman" w:eastAsia="MS Mincho" w:hAnsi="Times New Roman" w:cs="Times New Roman"/>
                <w:bCs/>
                <w:sz w:val="20"/>
                <w:szCs w:val="20"/>
              </w:rPr>
              <w:t>2</w:t>
            </w:r>
            <w:r w:rsidR="004257EF" w:rsidRPr="004257EF">
              <w:rPr>
                <w:rFonts w:ascii="Times New Roman" w:eastAsia="MS Mincho" w:hAnsi="Times New Roman" w:cs="Times New Roman"/>
                <w:bCs/>
                <w:sz w:val="20"/>
                <w:szCs w:val="20"/>
              </w:rPr>
              <w:t>+ a mládež do 18r. – 4€</w:t>
            </w:r>
          </w:p>
          <w:p w14:paraId="7E62679F" w14:textId="77777777" w:rsidR="00CF7672" w:rsidRDefault="004257EF" w:rsidP="007A4D7E">
            <w:pPr>
              <w:spacing w:before="20" w:after="20" w:line="240" w:lineRule="auto"/>
              <w:rPr>
                <w:rFonts w:ascii="Times New Roman" w:hAnsi="Times New Roman" w:cs="Times New Roman"/>
                <w:sz w:val="20"/>
                <w:szCs w:val="20"/>
              </w:rPr>
            </w:pPr>
            <w:r w:rsidRPr="004257EF">
              <w:rPr>
                <w:rFonts w:ascii="MS Mincho" w:eastAsia="MS Mincho" w:hAnsi="MS Mincho" w:cs="MS Mincho" w:hint="eastAsia"/>
                <w:bCs/>
                <w:sz w:val="20"/>
                <w:szCs w:val="20"/>
              </w:rPr>
              <w:t>ⓘ</w:t>
            </w:r>
            <w:r>
              <w:rPr>
                <w:rFonts w:ascii="MS Mincho" w:eastAsia="MS Mincho" w:hAnsi="MS Mincho" w:cs="MS Mincho"/>
                <w:bCs/>
                <w:sz w:val="20"/>
                <w:szCs w:val="20"/>
              </w:rPr>
              <w:t xml:space="preserve"> </w:t>
            </w:r>
            <w:r w:rsidRPr="004257EF">
              <w:rPr>
                <w:rFonts w:ascii="Times New Roman" w:hAnsi="Times New Roman" w:cs="Times New Roman"/>
                <w:sz w:val="20"/>
                <w:szCs w:val="20"/>
              </w:rPr>
              <w:t xml:space="preserve">vstup na gaštanové slávnosti – </w:t>
            </w:r>
            <w:proofErr w:type="spellStart"/>
            <w:r w:rsidRPr="004257EF">
              <w:rPr>
                <w:rFonts w:ascii="Times New Roman" w:hAnsi="Times New Roman" w:cs="Times New Roman"/>
                <w:sz w:val="20"/>
                <w:szCs w:val="20"/>
              </w:rPr>
              <w:t>info</w:t>
            </w:r>
            <w:proofErr w:type="spellEnd"/>
            <w:r w:rsidRPr="004257EF">
              <w:rPr>
                <w:rFonts w:ascii="Times New Roman" w:hAnsi="Times New Roman" w:cs="Times New Roman"/>
                <w:sz w:val="20"/>
                <w:szCs w:val="20"/>
              </w:rPr>
              <w:t xml:space="preserve"> z minulého roka dospelý 7€, seniori nad 62 rokov a deti 4,50€</w:t>
            </w:r>
          </w:p>
          <w:p w14:paraId="6138835B" w14:textId="0DC0C080" w:rsidR="004257EF" w:rsidRPr="007A4D7E" w:rsidRDefault="004257EF" w:rsidP="007A4D7E">
            <w:pPr>
              <w:spacing w:before="20" w:after="20" w:line="240" w:lineRule="auto"/>
              <w:rPr>
                <w:rFonts w:ascii="Times New Roman" w:hAnsi="Times New Roman" w:cs="Times New Roman"/>
                <w:bCs/>
                <w:sz w:val="20"/>
                <w:szCs w:val="20"/>
              </w:rPr>
            </w:pPr>
            <w:r w:rsidRPr="004257EF">
              <w:rPr>
                <w:rFonts w:ascii="MS Mincho" w:eastAsia="MS Mincho" w:hAnsi="MS Mincho" w:cs="MS Mincho" w:hint="eastAsia"/>
                <w:bCs/>
                <w:sz w:val="20"/>
                <w:szCs w:val="20"/>
              </w:rPr>
              <w:t>ⓘ</w:t>
            </w:r>
            <w:r>
              <w:rPr>
                <w:rFonts w:ascii="MS Mincho" w:eastAsia="MS Mincho" w:hAnsi="MS Mincho" w:cs="MS Mincho"/>
                <w:bCs/>
                <w:sz w:val="20"/>
                <w:szCs w:val="20"/>
              </w:rPr>
              <w:t xml:space="preserve"> </w:t>
            </w:r>
            <w:r w:rsidRPr="004257EF">
              <w:rPr>
                <w:rFonts w:ascii="Times New Roman" w:hAnsi="Times New Roman" w:cs="Times New Roman"/>
                <w:sz w:val="20"/>
                <w:szCs w:val="20"/>
              </w:rPr>
              <w:t xml:space="preserve">ochutnávka </w:t>
            </w:r>
            <w:r w:rsidR="00011620">
              <w:rPr>
                <w:rFonts w:ascii="Times New Roman" w:hAnsi="Times New Roman" w:cs="Times New Roman"/>
                <w:sz w:val="20"/>
                <w:szCs w:val="20"/>
              </w:rPr>
              <w:t xml:space="preserve">5 druhov vína so slaným </w:t>
            </w:r>
            <w:proofErr w:type="spellStart"/>
            <w:r w:rsidR="00011620">
              <w:rPr>
                <w:rFonts w:ascii="Times New Roman" w:hAnsi="Times New Roman" w:cs="Times New Roman"/>
                <w:sz w:val="20"/>
                <w:szCs w:val="20"/>
              </w:rPr>
              <w:t>snackom</w:t>
            </w:r>
            <w:proofErr w:type="spellEnd"/>
            <w:r w:rsidR="00011620">
              <w:rPr>
                <w:rFonts w:ascii="Times New Roman" w:hAnsi="Times New Roman" w:cs="Times New Roman"/>
                <w:sz w:val="20"/>
                <w:szCs w:val="20"/>
              </w:rPr>
              <w:t xml:space="preserve"> </w:t>
            </w:r>
            <w:r w:rsidRPr="004257EF">
              <w:rPr>
                <w:rFonts w:ascii="Times New Roman" w:hAnsi="Times New Roman" w:cs="Times New Roman"/>
                <w:sz w:val="20"/>
                <w:szCs w:val="20"/>
              </w:rPr>
              <w:t xml:space="preserve">u vinára </w:t>
            </w:r>
            <w:r w:rsidR="00011620">
              <w:rPr>
                <w:rFonts w:ascii="Times New Roman" w:hAnsi="Times New Roman" w:cs="Times New Roman"/>
                <w:sz w:val="20"/>
                <w:szCs w:val="20"/>
              </w:rPr>
              <w:t>– 13€ (ak nemáte záujem nahlásiť v poznámke zájazdu)</w:t>
            </w:r>
          </w:p>
        </w:tc>
      </w:tr>
    </w:tbl>
    <w:p w14:paraId="554769D5" w14:textId="24D3F084" w:rsidR="009D6853" w:rsidRPr="009D6853" w:rsidRDefault="009D6853" w:rsidP="009D6853">
      <w:pPr>
        <w:tabs>
          <w:tab w:val="left" w:pos="2700"/>
        </w:tabs>
      </w:pPr>
    </w:p>
    <w:sectPr w:rsidR="009D6853" w:rsidRPr="009D68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EC"/>
    <w:rsid w:val="00011620"/>
    <w:rsid w:val="0002562A"/>
    <w:rsid w:val="00064ED7"/>
    <w:rsid w:val="00082869"/>
    <w:rsid w:val="00083612"/>
    <w:rsid w:val="00085D3A"/>
    <w:rsid w:val="00093DB5"/>
    <w:rsid w:val="000A0353"/>
    <w:rsid w:val="000A0B39"/>
    <w:rsid w:val="001140B3"/>
    <w:rsid w:val="00135292"/>
    <w:rsid w:val="001919F2"/>
    <w:rsid w:val="0024447A"/>
    <w:rsid w:val="00263B4A"/>
    <w:rsid w:val="0029533C"/>
    <w:rsid w:val="002D6FEC"/>
    <w:rsid w:val="002E6814"/>
    <w:rsid w:val="00373BBF"/>
    <w:rsid w:val="003A5B8B"/>
    <w:rsid w:val="003B7527"/>
    <w:rsid w:val="0040726E"/>
    <w:rsid w:val="00417F0F"/>
    <w:rsid w:val="004257EF"/>
    <w:rsid w:val="00447069"/>
    <w:rsid w:val="00473DB6"/>
    <w:rsid w:val="004A2A32"/>
    <w:rsid w:val="004A7792"/>
    <w:rsid w:val="00516201"/>
    <w:rsid w:val="005D0CD8"/>
    <w:rsid w:val="00651A56"/>
    <w:rsid w:val="006C56B3"/>
    <w:rsid w:val="006D5BD5"/>
    <w:rsid w:val="006F7B74"/>
    <w:rsid w:val="00775CD9"/>
    <w:rsid w:val="00797A58"/>
    <w:rsid w:val="007A4D7E"/>
    <w:rsid w:val="007C2ACD"/>
    <w:rsid w:val="007D74AD"/>
    <w:rsid w:val="008547EC"/>
    <w:rsid w:val="0088293E"/>
    <w:rsid w:val="008A4F5C"/>
    <w:rsid w:val="008B4A88"/>
    <w:rsid w:val="008C0F81"/>
    <w:rsid w:val="008D621D"/>
    <w:rsid w:val="0096267D"/>
    <w:rsid w:val="009A474E"/>
    <w:rsid w:val="009B7EA9"/>
    <w:rsid w:val="009D6853"/>
    <w:rsid w:val="00A5593B"/>
    <w:rsid w:val="00A6233D"/>
    <w:rsid w:val="00A82DC1"/>
    <w:rsid w:val="00A86F26"/>
    <w:rsid w:val="00AC0090"/>
    <w:rsid w:val="00AD4482"/>
    <w:rsid w:val="00B06196"/>
    <w:rsid w:val="00B76501"/>
    <w:rsid w:val="00BC4BED"/>
    <w:rsid w:val="00BD2DAC"/>
    <w:rsid w:val="00C165C1"/>
    <w:rsid w:val="00C16972"/>
    <w:rsid w:val="00CC5763"/>
    <w:rsid w:val="00CF6AA8"/>
    <w:rsid w:val="00CF7672"/>
    <w:rsid w:val="00D12A99"/>
    <w:rsid w:val="00D25B40"/>
    <w:rsid w:val="00D74E23"/>
    <w:rsid w:val="00EA62DE"/>
    <w:rsid w:val="00EE6134"/>
    <w:rsid w:val="00F05688"/>
    <w:rsid w:val="00F65B38"/>
    <w:rsid w:val="00FB4008"/>
    <w:rsid w:val="00FC1F43"/>
    <w:rsid w:val="00FF05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07DBA"/>
  <w15:docId w15:val="{F89C5C5B-CF29-3E4E-B4EA-603E719EB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D6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2D6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2D6FE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2D6FE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2D6FEC"/>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2D6FE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D6FEC"/>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D6FEC"/>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D6FEC"/>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D6FE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2D6FE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2D6FEC"/>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2D6FEC"/>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2D6FEC"/>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2D6FEC"/>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D6FEC"/>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D6FEC"/>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D6FEC"/>
    <w:rPr>
      <w:rFonts w:eastAsiaTheme="majorEastAsia" w:cstheme="majorBidi"/>
      <w:color w:val="272727" w:themeColor="text1" w:themeTint="D8"/>
    </w:rPr>
  </w:style>
  <w:style w:type="paragraph" w:styleId="Nzov">
    <w:name w:val="Title"/>
    <w:basedOn w:val="Normlny"/>
    <w:next w:val="Normlny"/>
    <w:link w:val="NzovChar"/>
    <w:uiPriority w:val="10"/>
    <w:qFormat/>
    <w:rsid w:val="002D6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D6FEC"/>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D6FEC"/>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D6FEC"/>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D6FEC"/>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D6FEC"/>
    <w:rPr>
      <w:i/>
      <w:iCs/>
      <w:color w:val="404040" w:themeColor="text1" w:themeTint="BF"/>
    </w:rPr>
  </w:style>
  <w:style w:type="paragraph" w:styleId="Odsekzoznamu">
    <w:name w:val="List Paragraph"/>
    <w:basedOn w:val="Normlny"/>
    <w:uiPriority w:val="34"/>
    <w:qFormat/>
    <w:rsid w:val="002D6FEC"/>
    <w:pPr>
      <w:ind w:left="720"/>
      <w:contextualSpacing/>
    </w:pPr>
  </w:style>
  <w:style w:type="character" w:styleId="Intenzvnezvraznenie">
    <w:name w:val="Intense Emphasis"/>
    <w:basedOn w:val="Predvolenpsmoodseku"/>
    <w:uiPriority w:val="21"/>
    <w:qFormat/>
    <w:rsid w:val="002D6FEC"/>
    <w:rPr>
      <w:i/>
      <w:iCs/>
      <w:color w:val="0F4761" w:themeColor="accent1" w:themeShade="BF"/>
    </w:rPr>
  </w:style>
  <w:style w:type="paragraph" w:styleId="Zvraznencitcia">
    <w:name w:val="Intense Quote"/>
    <w:basedOn w:val="Normlny"/>
    <w:next w:val="Normlny"/>
    <w:link w:val="ZvraznencitciaChar"/>
    <w:uiPriority w:val="30"/>
    <w:qFormat/>
    <w:rsid w:val="002D6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2D6FEC"/>
    <w:rPr>
      <w:i/>
      <w:iCs/>
      <w:color w:val="0F4761" w:themeColor="accent1" w:themeShade="BF"/>
    </w:rPr>
  </w:style>
  <w:style w:type="character" w:styleId="Zvraznenodkaz">
    <w:name w:val="Intense Reference"/>
    <w:basedOn w:val="Predvolenpsmoodseku"/>
    <w:uiPriority w:val="32"/>
    <w:qFormat/>
    <w:rsid w:val="002D6FEC"/>
    <w:rPr>
      <w:b/>
      <w:bCs/>
      <w:smallCaps/>
      <w:color w:val="0F4761" w:themeColor="accent1" w:themeShade="BF"/>
      <w:spacing w:val="5"/>
    </w:rPr>
  </w:style>
  <w:style w:type="character" w:styleId="Hypertextovprepojenie">
    <w:name w:val="Hyperlink"/>
    <w:basedOn w:val="Predvolenpsmoodseku"/>
    <w:uiPriority w:val="99"/>
    <w:unhideWhenUsed/>
    <w:rsid w:val="002D6FEC"/>
    <w:rPr>
      <w:color w:val="467886" w:themeColor="hyperlink"/>
      <w:u w:val="single"/>
    </w:rPr>
  </w:style>
  <w:style w:type="character" w:customStyle="1" w:styleId="Nevyrieenzmienka1">
    <w:name w:val="Nevyriešená zmienka1"/>
    <w:basedOn w:val="Predvolenpsmoodseku"/>
    <w:uiPriority w:val="99"/>
    <w:semiHidden/>
    <w:unhideWhenUsed/>
    <w:rsid w:val="002D6FEC"/>
    <w:rPr>
      <w:color w:val="605E5C"/>
      <w:shd w:val="clear" w:color="auto" w:fill="E1DFDD"/>
    </w:rPr>
  </w:style>
  <w:style w:type="paragraph" w:styleId="Textbubliny">
    <w:name w:val="Balloon Text"/>
    <w:basedOn w:val="Normlny"/>
    <w:link w:val="TextbublinyChar"/>
    <w:uiPriority w:val="99"/>
    <w:semiHidden/>
    <w:unhideWhenUsed/>
    <w:rsid w:val="009A474E"/>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A474E"/>
    <w:rPr>
      <w:rFonts w:ascii="Tahoma" w:hAnsi="Tahoma" w:cs="Tahoma"/>
      <w:sz w:val="16"/>
      <w:szCs w:val="16"/>
    </w:rPr>
  </w:style>
  <w:style w:type="character" w:styleId="Nevyrieenzmienka">
    <w:name w:val="Unresolved Mention"/>
    <w:basedOn w:val="Predvolenpsmoodseku"/>
    <w:uiPriority w:val="99"/>
    <w:semiHidden/>
    <w:unhideWhenUsed/>
    <w:rsid w:val="00A55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www.julistravel.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668</Words>
  <Characters>3811</Characters>
  <Application>Microsoft Office Word</Application>
  <DocSecurity>0</DocSecurity>
  <Lines>31</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Juliš</dc:creator>
  <cp:lastModifiedBy>Jakub</cp:lastModifiedBy>
  <cp:revision>11</cp:revision>
  <dcterms:created xsi:type="dcterms:W3CDTF">2026-07-14T16:28:00Z</dcterms:created>
  <dcterms:modified xsi:type="dcterms:W3CDTF">2026-07-16T18:17:00Z</dcterms:modified>
</cp:coreProperties>
</file>