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96DD3" w14:textId="22F97D1D" w:rsidR="004A2A32" w:rsidRDefault="00AE061F">
      <w:pPr>
        <w:shd w:val="clear" w:color="auto" w:fill="4F6228"/>
        <w:spacing w:before="100" w:after="100"/>
        <w:jc w:val="center"/>
      </w:pPr>
      <w:r>
        <w:rPr>
          <w:rFonts w:ascii="Times New Roman" w:hAnsi="Times New Roman" w:cs="Times New Roman"/>
          <w:b/>
          <w:i/>
          <w:color w:val="FFFFFF"/>
          <w:sz w:val="20"/>
          <w:szCs w:val="20"/>
        </w:rPr>
        <w:t>JUL</w:t>
      </w:r>
      <w:r w:rsidR="008547EC">
        <w:rPr>
          <w:rFonts w:ascii="Times New Roman" w:hAnsi="Times New Roman" w:cs="Times New Roman"/>
          <w:b/>
          <w:i/>
          <w:color w:val="FFFFFF"/>
          <w:sz w:val="20"/>
          <w:szCs w:val="20"/>
        </w:rPr>
        <w:t>I</w:t>
      </w:r>
      <w:r>
        <w:rPr>
          <w:rFonts w:ascii="Times New Roman" w:hAnsi="Times New Roman" w:cs="Times New Roman"/>
          <w:b/>
          <w:i/>
          <w:color w:val="FFFFFF"/>
          <w:sz w:val="20"/>
          <w:szCs w:val="20"/>
        </w:rPr>
        <w:t xml:space="preserve">Š TRAVEL – CK, 0917 538 414, </w:t>
      </w:r>
      <w:hyperlink r:id="rId5" w:history="1">
        <w:r w:rsidR="00A86F26">
          <w:rPr>
            <w:rFonts w:ascii="Times New Roman" w:hAnsi="Times New Roman" w:cs="Times New Roman"/>
            <w:b/>
            <w:i/>
            <w:color w:val="FFFFFF"/>
            <w:sz w:val="20"/>
            <w:szCs w:val="20"/>
          </w:rPr>
          <w:t>www.julistravel.sk</w:t>
        </w:r>
      </w:hyperlink>
    </w:p>
    <w:tbl>
      <w:tblPr>
        <w:tblW w:w="9072" w:type="dxa"/>
        <w:tblBorders>
          <w:bottom w:val="single" w:sz="6" w:space="0" w:color="76923C"/>
        </w:tblBorders>
        <w:tblCellMar>
          <w:left w:w="0" w:type="dxa"/>
          <w:right w:w="160" w:type="dxa"/>
        </w:tblCellMar>
        <w:tblLook w:val="04A0" w:firstRow="1" w:lastRow="0" w:firstColumn="1" w:lastColumn="0" w:noHBand="0" w:noVBand="1"/>
      </w:tblPr>
      <w:tblGrid>
        <w:gridCol w:w="2800"/>
        <w:gridCol w:w="6272"/>
      </w:tblGrid>
      <w:tr w:rsidR="004A2A32" w14:paraId="6A4A71C3" w14:textId="77777777" w:rsidTr="00CF6AA8">
        <w:trPr>
          <w:trHeight w:hRule="exact" w:val="1802"/>
        </w:trPr>
        <w:tc>
          <w:tcPr>
            <w:tcW w:w="2800" w:type="dxa"/>
            <w:vAlign w:val="center"/>
          </w:tcPr>
          <w:p w14:paraId="5BC701C1" w14:textId="77777777" w:rsidR="004A2A32" w:rsidRDefault="00AE061F">
            <w:pPr>
              <w:spacing w:after="0"/>
            </w:pPr>
            <w:r>
              <w:rPr>
                <w:noProof/>
                <w:lang w:eastAsia="sk-SK"/>
              </w:rPr>
              <w:drawing>
                <wp:inline distT="0" distB="0" distL="0" distR="0" wp14:anchorId="697238D8" wp14:editId="4D30F06D">
                  <wp:extent cx="1676400" cy="1134530"/>
                  <wp:effectExtent l="0" t="0" r="0" b="0"/>
                  <wp:docPr id="10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JulisTravelLogo"/>
                          <pic:cNvPicPr/>
                        </pic:nvPicPr>
                        <pic:blipFill>
                          <a:blip r:embed="rId6"/>
                          <a:stretch>
                            <a:fillRect/>
                          </a:stretch>
                        </pic:blipFill>
                        <pic:spPr>
                          <a:xfrm>
                            <a:off x="0" y="0"/>
                            <a:ext cx="1676400" cy="1134530"/>
                          </a:xfrm>
                          <a:prstGeom prst="rect">
                            <a:avLst/>
                          </a:prstGeom>
                        </pic:spPr>
                      </pic:pic>
                    </a:graphicData>
                  </a:graphic>
                </wp:inline>
              </w:drawing>
            </w:r>
          </w:p>
        </w:tc>
        <w:tc>
          <w:tcPr>
            <w:tcW w:w="6272" w:type="dxa"/>
            <w:vAlign w:val="center"/>
          </w:tcPr>
          <w:p w14:paraId="7C9B3B9A" w14:textId="5694EB7B" w:rsidR="004A2A32" w:rsidRPr="001513F4" w:rsidRDefault="00C97D25" w:rsidP="00BC3943">
            <w:pPr>
              <w:jc w:val="center"/>
              <w:rPr>
                <w:rFonts w:ascii="Times New Roman" w:hAnsi="Times New Roman" w:cs="Times New Roman"/>
                <w:b/>
                <w:i/>
                <w:color w:val="275317" w:themeColor="accent6" w:themeShade="80"/>
                <w:sz w:val="32"/>
                <w:szCs w:val="32"/>
              </w:rPr>
            </w:pPr>
            <w:r>
              <w:rPr>
                <w:rFonts w:ascii="Times New Roman" w:hAnsi="Times New Roman" w:cs="Times New Roman"/>
                <w:b/>
                <w:i/>
                <w:color w:val="275317" w:themeColor="accent6" w:themeShade="80"/>
                <w:sz w:val="32"/>
                <w:szCs w:val="32"/>
              </w:rPr>
              <w:t>Praha plná príbehov: od židovských legiend, cez barokovú Tróju po tekvicové fantázie</w:t>
            </w:r>
          </w:p>
        </w:tc>
      </w:tr>
    </w:tbl>
    <w:p w14:paraId="5CECC217" w14:textId="77777777" w:rsidR="00C97D25" w:rsidRDefault="00C97D25" w:rsidP="00E37F77">
      <w:pPr>
        <w:jc w:val="both"/>
        <w:rPr>
          <w:rFonts w:ascii="Times New Roman" w:hAnsi="Times New Roman" w:cs="Times New Roman"/>
          <w:sz w:val="22"/>
          <w:szCs w:val="22"/>
        </w:rPr>
      </w:pPr>
    </w:p>
    <w:p w14:paraId="4FE2B334" w14:textId="2A1AB05E" w:rsidR="00FA760C" w:rsidRDefault="00BD13A5" w:rsidP="00E37F77">
      <w:pPr>
        <w:jc w:val="both"/>
        <w:rPr>
          <w:rFonts w:ascii="Times New Roman" w:hAnsi="Times New Roman" w:cs="Times New Roman"/>
          <w:sz w:val="22"/>
          <w:szCs w:val="22"/>
        </w:rPr>
      </w:pPr>
      <w:r w:rsidRPr="00BD13A5">
        <w:rPr>
          <w:rFonts w:ascii="Times New Roman" w:hAnsi="Times New Roman" w:cs="Times New Roman"/>
          <w:sz w:val="22"/>
          <w:szCs w:val="22"/>
        </w:rPr>
        <w:t xml:space="preserve">Pozývame vás na jesenný víkend do obľúbenej metropoly našich západných susedov do stovežatej Prahy. </w:t>
      </w:r>
      <w:r w:rsidRPr="00C97D25">
        <w:rPr>
          <w:rFonts w:ascii="Times New Roman" w:hAnsi="Times New Roman" w:cs="Times New Roman"/>
          <w:b/>
          <w:bCs/>
          <w:sz w:val="22"/>
          <w:szCs w:val="22"/>
        </w:rPr>
        <w:t>Praha</w:t>
      </w:r>
      <w:r w:rsidRPr="00BD13A5">
        <w:rPr>
          <w:rFonts w:ascii="Times New Roman" w:hAnsi="Times New Roman" w:cs="Times New Roman"/>
          <w:sz w:val="22"/>
          <w:szCs w:val="22"/>
        </w:rPr>
        <w:t xml:space="preserve"> - jedno z najkrajších svetových miest ležiace v samom srdci Európy, pokladnica nespočetných  historických a kultúrnych pamiatok  sa „dá“ jednoznačne  navštíviť aj niekoľkokrát. Verím</w:t>
      </w:r>
      <w:r>
        <w:rPr>
          <w:rFonts w:ascii="Times New Roman" w:hAnsi="Times New Roman" w:cs="Times New Roman"/>
          <w:sz w:val="22"/>
          <w:szCs w:val="22"/>
        </w:rPr>
        <w:t>e</w:t>
      </w:r>
      <w:r w:rsidRPr="00BD13A5">
        <w:rPr>
          <w:rFonts w:ascii="Times New Roman" w:hAnsi="Times New Roman" w:cs="Times New Roman"/>
          <w:sz w:val="22"/>
          <w:szCs w:val="22"/>
        </w:rPr>
        <w:t xml:space="preserve">, že aj tentokrát sme pre vás namiešali príťažlivý koktail zaujímavostí. Navštívime </w:t>
      </w:r>
      <w:r w:rsidRPr="00C97D25">
        <w:rPr>
          <w:rFonts w:ascii="Times New Roman" w:hAnsi="Times New Roman" w:cs="Times New Roman"/>
          <w:b/>
          <w:bCs/>
          <w:sz w:val="22"/>
          <w:szCs w:val="22"/>
        </w:rPr>
        <w:t>botanickú záhradu,</w:t>
      </w:r>
      <w:r w:rsidRPr="00BD13A5">
        <w:rPr>
          <w:rFonts w:ascii="Times New Roman" w:hAnsi="Times New Roman" w:cs="Times New Roman"/>
          <w:sz w:val="22"/>
          <w:szCs w:val="22"/>
        </w:rPr>
        <w:t xml:space="preserve"> kde sa s príchodom najfarebnejšieho ročného obdobia vracajú obľúbené plody jesene – tekvice. Stavebníka </w:t>
      </w:r>
      <w:r w:rsidRPr="00C97D25">
        <w:rPr>
          <w:rFonts w:ascii="Times New Roman" w:hAnsi="Times New Roman" w:cs="Times New Roman"/>
          <w:b/>
          <w:bCs/>
          <w:sz w:val="22"/>
          <w:szCs w:val="22"/>
        </w:rPr>
        <w:t>Trójskeho zámku</w:t>
      </w:r>
      <w:r w:rsidRPr="00BD13A5">
        <w:rPr>
          <w:rFonts w:ascii="Times New Roman" w:hAnsi="Times New Roman" w:cs="Times New Roman"/>
          <w:sz w:val="22"/>
          <w:szCs w:val="22"/>
        </w:rPr>
        <w:t xml:space="preserve"> Václava Vojtecha grófa zo </w:t>
      </w:r>
      <w:proofErr w:type="spellStart"/>
      <w:r w:rsidRPr="00BD13A5">
        <w:rPr>
          <w:rFonts w:ascii="Times New Roman" w:hAnsi="Times New Roman" w:cs="Times New Roman"/>
          <w:sz w:val="22"/>
          <w:szCs w:val="22"/>
        </w:rPr>
        <w:t>Šternberka</w:t>
      </w:r>
      <w:proofErr w:type="spellEnd"/>
      <w:r w:rsidRPr="00BD13A5">
        <w:rPr>
          <w:rFonts w:ascii="Times New Roman" w:hAnsi="Times New Roman" w:cs="Times New Roman"/>
          <w:sz w:val="22"/>
          <w:szCs w:val="22"/>
        </w:rPr>
        <w:t xml:space="preserve"> uchvátili veľkolepé honosné rímske vily uprostred nekonečných záhrad natoľko, že sa rozhodol preniesť kúsok „Večného mesta“ do svojej rodnej krajiny. Pri komentovanej prehliadka vám dokážeme, že Trojský zámok je naozaj pozoruhodná a výnimočná stavba. Nemenej zaujímavý bude hlavný program druhého dňa, kedy sme pre vás pripravili vychádzku </w:t>
      </w:r>
      <w:r w:rsidRPr="00C97D25">
        <w:rPr>
          <w:rFonts w:ascii="Times New Roman" w:hAnsi="Times New Roman" w:cs="Times New Roman"/>
          <w:b/>
          <w:bCs/>
          <w:sz w:val="22"/>
          <w:szCs w:val="22"/>
        </w:rPr>
        <w:t xml:space="preserve">do najstaršieho a tiež najväčšieho židovského </w:t>
      </w:r>
      <w:proofErr w:type="spellStart"/>
      <w:r w:rsidRPr="00C97D25">
        <w:rPr>
          <w:rFonts w:ascii="Times New Roman" w:hAnsi="Times New Roman" w:cs="Times New Roman"/>
          <w:b/>
          <w:bCs/>
          <w:sz w:val="22"/>
          <w:szCs w:val="22"/>
        </w:rPr>
        <w:t>ghetta</w:t>
      </w:r>
      <w:proofErr w:type="spellEnd"/>
      <w:r w:rsidRPr="00BD13A5">
        <w:rPr>
          <w:rFonts w:ascii="Times New Roman" w:hAnsi="Times New Roman" w:cs="Times New Roman"/>
          <w:bCs/>
          <w:sz w:val="22"/>
          <w:szCs w:val="22"/>
        </w:rPr>
        <w:t xml:space="preserve"> v Európe</w:t>
      </w:r>
      <w:r w:rsidRPr="00BD13A5">
        <w:rPr>
          <w:rFonts w:ascii="Times New Roman" w:hAnsi="Times New Roman" w:cs="Times New Roman"/>
          <w:sz w:val="22"/>
          <w:szCs w:val="22"/>
        </w:rPr>
        <w:t>, v ktorom sa nachádza druhé najväčšie svetové múzeum židovstva. No a to všetko s hotelom v centre mesta!</w:t>
      </w:r>
    </w:p>
    <w:p w14:paraId="564E3BFE" w14:textId="01DED230" w:rsidR="00BD13A5" w:rsidRPr="00BD13A5" w:rsidRDefault="00E37F77" w:rsidP="00BD13A5">
      <w:pPr>
        <w:jc w:val="both"/>
        <w:rPr>
          <w:rFonts w:ascii="Times New Roman" w:hAnsi="Times New Roman" w:cs="Times New Roman"/>
          <w:bCs/>
          <w:sz w:val="22"/>
          <w:szCs w:val="22"/>
        </w:rPr>
      </w:pPr>
      <w:r w:rsidRPr="00E37F77">
        <w:rPr>
          <w:rFonts w:ascii="Times New Roman" w:hAnsi="Times New Roman" w:cs="Times New Roman"/>
          <w:b/>
          <w:sz w:val="22"/>
          <w:szCs w:val="22"/>
        </w:rPr>
        <w:t xml:space="preserve">1.deň: </w:t>
      </w:r>
      <w:r w:rsidR="00BD13A5" w:rsidRPr="00BD13A5">
        <w:rPr>
          <w:rFonts w:ascii="Times New Roman" w:hAnsi="Times New Roman" w:cs="Times New Roman"/>
          <w:bCs/>
          <w:sz w:val="22"/>
          <w:szCs w:val="22"/>
        </w:rPr>
        <w:t xml:space="preserve">Odchod z Bratislavy ráno s povinnými prestávkami, príchod do Prahy v obedňajších hodinách. Čaká nás mestská časť Trója, kde po individuálnom voľne na obed navštívime </w:t>
      </w:r>
      <w:r w:rsidR="00BD13A5" w:rsidRPr="00C97D25">
        <w:rPr>
          <w:rFonts w:ascii="Times New Roman" w:hAnsi="Times New Roman" w:cs="Times New Roman"/>
          <w:b/>
          <w:sz w:val="22"/>
          <w:szCs w:val="22"/>
        </w:rPr>
        <w:t>barokový letohrádok</w:t>
      </w:r>
      <w:r w:rsidR="00BD13A5" w:rsidRPr="00BD13A5">
        <w:rPr>
          <w:rFonts w:ascii="Times New Roman" w:hAnsi="Times New Roman" w:cs="Times New Roman"/>
          <w:bCs/>
          <w:sz w:val="22"/>
          <w:szCs w:val="22"/>
        </w:rPr>
        <w:t xml:space="preserve"> zo 17.stor., ktorý obklopuje rozsiahla terasovitá zámocká záhrada talianskeho typu s mnohými fontánami, terakotovými vázami, či bustami. Skvostom zámku je dvojramenné schodište na južnom priečelí, bohato zdobené plastikami zápasiacich Titanov s antickými bohmi. Maliarske práce v prízemí zámku uskutočnili významní talianski umelci, skutočnou perlou zámku je bohato zdobený cisársky sál. Nádherná baroková záhrada okolo zámku patrí k najreprezentatívnejším príkladom barokovej záhradnej architektúry v Čechách. </w:t>
      </w:r>
      <w:r w:rsidR="00BD13A5" w:rsidRPr="00C97D25">
        <w:rPr>
          <w:rFonts w:ascii="Times New Roman" w:hAnsi="Times New Roman" w:cs="Times New Roman"/>
          <w:b/>
          <w:sz w:val="22"/>
          <w:szCs w:val="22"/>
        </w:rPr>
        <w:t>Komentovaná prehliadka</w:t>
      </w:r>
      <w:r w:rsidR="00BD13A5" w:rsidRPr="00BD13A5">
        <w:rPr>
          <w:rFonts w:ascii="Times New Roman" w:hAnsi="Times New Roman" w:cs="Times New Roman"/>
          <w:bCs/>
          <w:sz w:val="22"/>
          <w:szCs w:val="22"/>
        </w:rPr>
        <w:t xml:space="preserve"> interiéru, následne voľno v krásnych záhradách. Nasledovať bude návšteva jednej z najkrajších prírodných oáz Prahy - </w:t>
      </w:r>
      <w:r w:rsidR="00BD13A5" w:rsidRPr="00C97D25">
        <w:rPr>
          <w:rFonts w:ascii="Times New Roman" w:hAnsi="Times New Roman" w:cs="Times New Roman"/>
          <w:b/>
          <w:sz w:val="22"/>
          <w:szCs w:val="22"/>
        </w:rPr>
        <w:t>Botanickej záhrady</w:t>
      </w:r>
      <w:r w:rsidR="00BD13A5" w:rsidRPr="00BD13A5">
        <w:rPr>
          <w:rFonts w:ascii="Times New Roman" w:hAnsi="Times New Roman" w:cs="Times New Roman"/>
          <w:bCs/>
          <w:sz w:val="22"/>
          <w:szCs w:val="22"/>
        </w:rPr>
        <w:t xml:space="preserve">, kde vás privítajú tekvice rôznych tvarov, farieb a veľkostí. Dominantou jesennej sezóny je totiž </w:t>
      </w:r>
      <w:r w:rsidR="00BD13A5" w:rsidRPr="00C97D25">
        <w:rPr>
          <w:rFonts w:ascii="Times New Roman" w:hAnsi="Times New Roman" w:cs="Times New Roman"/>
          <w:b/>
          <w:sz w:val="22"/>
          <w:szCs w:val="22"/>
        </w:rPr>
        <w:t>tekvicová výstava,</w:t>
      </w:r>
      <w:r w:rsidR="00BD13A5" w:rsidRPr="00BD13A5">
        <w:rPr>
          <w:rFonts w:ascii="Times New Roman" w:hAnsi="Times New Roman" w:cs="Times New Roman"/>
          <w:bCs/>
          <w:sz w:val="22"/>
          <w:szCs w:val="22"/>
        </w:rPr>
        <w:t xml:space="preserve"> ktorá premieňa záhradu na kreatívny priestor plný aranžmánov, dekorácií a jesennej atmosféry. Výstava prebieha v centrálnej časti areálu -  v</w:t>
      </w:r>
      <w:r w:rsidR="00C97D25">
        <w:rPr>
          <w:rFonts w:ascii="Times New Roman" w:hAnsi="Times New Roman" w:cs="Times New Roman"/>
          <w:bCs/>
          <w:sz w:val="22"/>
          <w:szCs w:val="22"/>
        </w:rPr>
        <w:t xml:space="preserve"> </w:t>
      </w:r>
      <w:r w:rsidR="00BD13A5" w:rsidRPr="00BD13A5">
        <w:rPr>
          <w:rFonts w:ascii="Times New Roman" w:hAnsi="Times New Roman" w:cs="Times New Roman"/>
          <w:bCs/>
          <w:sz w:val="22"/>
          <w:szCs w:val="22"/>
        </w:rPr>
        <w:t> Ornamentálnej záhrade, kde bude tento víkend aj spoplatnená aktivita vyrezávania tekvíc a výroby tekvicových lucerien a tiež by sa tu mali nachádzať aj stánky s občerstvením. Prejsť sa môžete aj po ďalších častiach záhrady – pokojnej meditačnej Japonskej záhrade s</w:t>
      </w:r>
      <w:r w:rsidR="00BD13A5">
        <w:rPr>
          <w:rFonts w:ascii="Times New Roman" w:hAnsi="Times New Roman" w:cs="Times New Roman"/>
          <w:bCs/>
          <w:sz w:val="22"/>
          <w:szCs w:val="22"/>
        </w:rPr>
        <w:t> jesenne sfarbenými javormi a zákutiami s</w:t>
      </w:r>
      <w:r w:rsidR="00BD13A5" w:rsidRPr="00BD13A5">
        <w:rPr>
          <w:rFonts w:ascii="Times New Roman" w:hAnsi="Times New Roman" w:cs="Times New Roman"/>
          <w:bCs/>
          <w:sz w:val="22"/>
          <w:szCs w:val="22"/>
        </w:rPr>
        <w:t> jazierkami a mostami</w:t>
      </w:r>
      <w:r w:rsidR="00BD13A5">
        <w:rPr>
          <w:rFonts w:ascii="Times New Roman" w:hAnsi="Times New Roman" w:cs="Times New Roman"/>
          <w:bCs/>
          <w:sz w:val="22"/>
          <w:szCs w:val="22"/>
        </w:rPr>
        <w:t>,</w:t>
      </w:r>
      <w:r w:rsidR="007A52C0">
        <w:rPr>
          <w:rFonts w:ascii="Times New Roman" w:hAnsi="Times New Roman" w:cs="Times New Roman"/>
          <w:bCs/>
          <w:sz w:val="22"/>
          <w:szCs w:val="22"/>
        </w:rPr>
        <w:t xml:space="preserve"> či Vinici </w:t>
      </w:r>
      <w:proofErr w:type="spellStart"/>
      <w:r w:rsidR="007A52C0">
        <w:rPr>
          <w:rFonts w:ascii="Times New Roman" w:hAnsi="Times New Roman" w:cs="Times New Roman"/>
          <w:bCs/>
          <w:sz w:val="22"/>
          <w:szCs w:val="22"/>
        </w:rPr>
        <w:t>sv</w:t>
      </w:r>
      <w:proofErr w:type="spellEnd"/>
      <w:r w:rsidR="007A52C0">
        <w:rPr>
          <w:rFonts w:ascii="Times New Roman" w:hAnsi="Times New Roman" w:cs="Times New Roman"/>
          <w:bCs/>
          <w:sz w:val="22"/>
          <w:szCs w:val="22"/>
        </w:rPr>
        <w:t xml:space="preserve">, Kláry, odkiaľ sa otvára výhľad na panorámu Prahy. Nechýbajú ani prírodné expozície suchomilných rastlín a lesných biotopov. V rámci vstupu je možné navštíviť aj </w:t>
      </w:r>
      <w:r w:rsidR="007A52C0" w:rsidRPr="00C97D25">
        <w:rPr>
          <w:rFonts w:ascii="Times New Roman" w:hAnsi="Times New Roman" w:cs="Times New Roman"/>
          <w:b/>
          <w:sz w:val="22"/>
          <w:szCs w:val="22"/>
        </w:rPr>
        <w:t xml:space="preserve">tropický skleník </w:t>
      </w:r>
      <w:proofErr w:type="spellStart"/>
      <w:r w:rsidR="007A52C0" w:rsidRPr="00C97D25">
        <w:rPr>
          <w:rFonts w:ascii="Times New Roman" w:hAnsi="Times New Roman" w:cs="Times New Roman"/>
          <w:b/>
          <w:sz w:val="22"/>
          <w:szCs w:val="22"/>
        </w:rPr>
        <w:t>Fata</w:t>
      </w:r>
      <w:proofErr w:type="spellEnd"/>
      <w:r w:rsidR="007A52C0" w:rsidRPr="00C97D25">
        <w:rPr>
          <w:rFonts w:ascii="Times New Roman" w:hAnsi="Times New Roman" w:cs="Times New Roman"/>
          <w:b/>
          <w:sz w:val="22"/>
          <w:szCs w:val="22"/>
        </w:rPr>
        <w:t xml:space="preserve"> </w:t>
      </w:r>
      <w:proofErr w:type="spellStart"/>
      <w:r w:rsidR="007A52C0" w:rsidRPr="00C97D25">
        <w:rPr>
          <w:rFonts w:ascii="Times New Roman" w:hAnsi="Times New Roman" w:cs="Times New Roman"/>
          <w:b/>
          <w:sz w:val="22"/>
          <w:szCs w:val="22"/>
        </w:rPr>
        <w:t>Morgana</w:t>
      </w:r>
      <w:proofErr w:type="spellEnd"/>
      <w:r w:rsidR="007A52C0">
        <w:rPr>
          <w:rFonts w:ascii="Times New Roman" w:hAnsi="Times New Roman" w:cs="Times New Roman"/>
          <w:bCs/>
          <w:sz w:val="22"/>
          <w:szCs w:val="22"/>
        </w:rPr>
        <w:t xml:space="preserve">, ktorý prináša kontrast k vonkajšej časti a ponúka pohľad do sveta exotických rastlín. </w:t>
      </w:r>
      <w:r w:rsidR="00BD13A5" w:rsidRPr="00BD13A5">
        <w:rPr>
          <w:rFonts w:ascii="Times New Roman" w:hAnsi="Times New Roman" w:cs="Times New Roman"/>
          <w:bCs/>
          <w:sz w:val="22"/>
          <w:szCs w:val="22"/>
        </w:rPr>
        <w:t>V podvečer presun na ubytovanie do hotela v centre, večer</w:t>
      </w:r>
      <w:r w:rsidR="007A52C0">
        <w:rPr>
          <w:rFonts w:ascii="Times New Roman" w:hAnsi="Times New Roman" w:cs="Times New Roman"/>
          <w:bCs/>
          <w:sz w:val="22"/>
          <w:szCs w:val="22"/>
        </w:rPr>
        <w:t>a individuálne</w:t>
      </w:r>
      <w:r w:rsidR="00BD13A5" w:rsidRPr="00BD13A5">
        <w:rPr>
          <w:rFonts w:ascii="Times New Roman" w:hAnsi="Times New Roman" w:cs="Times New Roman"/>
          <w:bCs/>
          <w:sz w:val="22"/>
          <w:szCs w:val="22"/>
        </w:rPr>
        <w:t xml:space="preserve">. </w:t>
      </w:r>
    </w:p>
    <w:p w14:paraId="00D36931" w14:textId="20986412" w:rsidR="00E37F77" w:rsidRPr="00F81812" w:rsidRDefault="00E37F77" w:rsidP="00D51C25">
      <w:pPr>
        <w:jc w:val="both"/>
        <w:rPr>
          <w:rFonts w:ascii="Times New Roman" w:hAnsi="Times New Roman" w:cs="Times New Roman"/>
          <w:bCs/>
          <w:sz w:val="22"/>
          <w:szCs w:val="22"/>
        </w:rPr>
      </w:pPr>
      <w:r w:rsidRPr="00E37F77">
        <w:rPr>
          <w:rFonts w:ascii="Times New Roman" w:hAnsi="Times New Roman" w:cs="Times New Roman"/>
          <w:b/>
          <w:sz w:val="22"/>
          <w:szCs w:val="22"/>
        </w:rPr>
        <w:t xml:space="preserve">2. deň: </w:t>
      </w:r>
      <w:r w:rsidR="00BD13A5" w:rsidRPr="00BD13A5">
        <w:rPr>
          <w:rFonts w:ascii="Times New Roman" w:hAnsi="Times New Roman" w:cs="Times New Roman"/>
          <w:bCs/>
          <w:sz w:val="22"/>
          <w:szCs w:val="22"/>
        </w:rPr>
        <w:t xml:space="preserve">Raňajky v hoteli. Praha bola od nepamäti spojená so židovskou komunitou. </w:t>
      </w:r>
      <w:r w:rsidR="00BD13A5" w:rsidRPr="00C97D25">
        <w:rPr>
          <w:rFonts w:ascii="Times New Roman" w:hAnsi="Times New Roman" w:cs="Times New Roman"/>
          <w:b/>
          <w:sz w:val="22"/>
          <w:szCs w:val="22"/>
        </w:rPr>
        <w:t>Židovskej kultúre</w:t>
      </w:r>
      <w:r w:rsidR="00BD13A5" w:rsidRPr="00BD13A5">
        <w:rPr>
          <w:rFonts w:ascii="Times New Roman" w:hAnsi="Times New Roman" w:cs="Times New Roman"/>
          <w:bCs/>
          <w:sz w:val="22"/>
          <w:szCs w:val="22"/>
        </w:rPr>
        <w:t xml:space="preserve"> patrí preto v Prahe mimoriadne miesto, čo sa týka historického vývoja, ale aj rozsahu stavieb a pamiatok. Napriek požiarom, vojnám a pogromom tu dokázali vybudovať vlastnú štvrť, ktorú koncom 18.stor. z vďačnosti cisárovi Jozefovi II. nazvali </w:t>
      </w:r>
      <w:proofErr w:type="spellStart"/>
      <w:r w:rsidR="00BD13A5" w:rsidRPr="00C97D25">
        <w:rPr>
          <w:rFonts w:ascii="Times New Roman" w:hAnsi="Times New Roman" w:cs="Times New Roman"/>
          <w:b/>
          <w:sz w:val="22"/>
          <w:szCs w:val="22"/>
        </w:rPr>
        <w:t>Josefov</w:t>
      </w:r>
      <w:proofErr w:type="spellEnd"/>
      <w:r w:rsidR="00BD13A5" w:rsidRPr="00C97D25">
        <w:rPr>
          <w:rFonts w:ascii="Times New Roman" w:hAnsi="Times New Roman" w:cs="Times New Roman"/>
          <w:b/>
          <w:sz w:val="22"/>
          <w:szCs w:val="22"/>
        </w:rPr>
        <w:t>.</w:t>
      </w:r>
      <w:r w:rsidR="00BD13A5" w:rsidRPr="00BD13A5">
        <w:rPr>
          <w:rFonts w:ascii="Times New Roman" w:hAnsi="Times New Roman" w:cs="Times New Roman"/>
          <w:bCs/>
          <w:sz w:val="22"/>
          <w:szCs w:val="22"/>
        </w:rPr>
        <w:t xml:space="preserve"> Nás dopoludnia čaká prehliadka </w:t>
      </w:r>
      <w:r w:rsidR="00BD13A5" w:rsidRPr="00C97D25">
        <w:rPr>
          <w:rFonts w:ascii="Times New Roman" w:hAnsi="Times New Roman" w:cs="Times New Roman"/>
          <w:b/>
          <w:sz w:val="22"/>
          <w:szCs w:val="22"/>
        </w:rPr>
        <w:t>Židovského mesta</w:t>
      </w:r>
      <w:r w:rsidR="00BD13A5" w:rsidRPr="00BD13A5">
        <w:rPr>
          <w:rFonts w:ascii="Times New Roman" w:hAnsi="Times New Roman" w:cs="Times New Roman"/>
          <w:bCs/>
          <w:sz w:val="22"/>
          <w:szCs w:val="22"/>
        </w:rPr>
        <w:t xml:space="preserve"> </w:t>
      </w:r>
      <w:r w:rsidR="00BD13A5" w:rsidRPr="00C97D25">
        <w:rPr>
          <w:rFonts w:ascii="Times New Roman" w:hAnsi="Times New Roman" w:cs="Times New Roman"/>
          <w:b/>
          <w:sz w:val="22"/>
          <w:szCs w:val="22"/>
        </w:rPr>
        <w:t>s miestnou sprievodkyňou</w:t>
      </w:r>
      <w:r w:rsidR="00BD13A5" w:rsidRPr="00BD13A5">
        <w:rPr>
          <w:rFonts w:ascii="Times New Roman" w:hAnsi="Times New Roman" w:cs="Times New Roman"/>
          <w:bCs/>
          <w:sz w:val="22"/>
          <w:szCs w:val="22"/>
        </w:rPr>
        <w:t xml:space="preserve">, kde objavíme stáročnú históriu, tradíciu aj osudy židovskej komunity. Preskúmame interiéry ikonických synagóg, od veľkolepej </w:t>
      </w:r>
      <w:r w:rsidR="00BD13A5" w:rsidRPr="00C97D25">
        <w:rPr>
          <w:rFonts w:ascii="Times New Roman" w:hAnsi="Times New Roman" w:cs="Times New Roman"/>
          <w:b/>
          <w:sz w:val="22"/>
          <w:szCs w:val="22"/>
        </w:rPr>
        <w:t>Španielskej po legendárnu Staronovú</w:t>
      </w:r>
      <w:r w:rsidR="00BD13A5" w:rsidRPr="00BD13A5">
        <w:rPr>
          <w:rFonts w:ascii="Times New Roman" w:hAnsi="Times New Roman" w:cs="Times New Roman"/>
          <w:bCs/>
          <w:sz w:val="22"/>
          <w:szCs w:val="22"/>
        </w:rPr>
        <w:t xml:space="preserve"> – </w:t>
      </w:r>
      <w:r w:rsidR="00BD13A5" w:rsidRPr="00BD13A5">
        <w:rPr>
          <w:rFonts w:ascii="Times New Roman" w:hAnsi="Times New Roman" w:cs="Times New Roman"/>
          <w:bCs/>
          <w:sz w:val="22"/>
          <w:szCs w:val="22"/>
        </w:rPr>
        <w:lastRenderedPageBreak/>
        <w:t xml:space="preserve">najstaršiu dochovanú synagógu v Európe. Prejdeme sa tajomným </w:t>
      </w:r>
      <w:r w:rsidR="00BD13A5" w:rsidRPr="00C97D25">
        <w:rPr>
          <w:rFonts w:ascii="Times New Roman" w:hAnsi="Times New Roman" w:cs="Times New Roman"/>
          <w:b/>
          <w:sz w:val="22"/>
          <w:szCs w:val="22"/>
        </w:rPr>
        <w:t>židovským cintorínom</w:t>
      </w:r>
      <w:r w:rsidR="00BD13A5" w:rsidRPr="00BD13A5">
        <w:rPr>
          <w:rFonts w:ascii="Times New Roman" w:hAnsi="Times New Roman" w:cs="Times New Roman"/>
          <w:bCs/>
          <w:sz w:val="22"/>
          <w:szCs w:val="22"/>
        </w:rPr>
        <w:t xml:space="preserve">, kde pod stáročia vrstvenými náhrobkami odpočívajú tisíce príbehov. Vypočujeme si dojemné svedectvo o osudoch pražských Židov behom nacistickej éry a určite sa spomenie aj mystická postava </w:t>
      </w:r>
      <w:r w:rsidR="00BD13A5" w:rsidRPr="00C97D25">
        <w:rPr>
          <w:rFonts w:ascii="Times New Roman" w:hAnsi="Times New Roman" w:cs="Times New Roman"/>
          <w:b/>
          <w:sz w:val="22"/>
          <w:szCs w:val="22"/>
        </w:rPr>
        <w:t xml:space="preserve">tajomného </w:t>
      </w:r>
      <w:proofErr w:type="spellStart"/>
      <w:r w:rsidR="00BD13A5" w:rsidRPr="00C97D25">
        <w:rPr>
          <w:rFonts w:ascii="Times New Roman" w:hAnsi="Times New Roman" w:cs="Times New Roman"/>
          <w:b/>
          <w:sz w:val="22"/>
          <w:szCs w:val="22"/>
        </w:rPr>
        <w:t>Golema</w:t>
      </w:r>
      <w:proofErr w:type="spellEnd"/>
      <w:r w:rsidR="00BD13A5" w:rsidRPr="00C97D25">
        <w:rPr>
          <w:rFonts w:ascii="Times New Roman" w:hAnsi="Times New Roman" w:cs="Times New Roman"/>
          <w:b/>
          <w:sz w:val="22"/>
          <w:szCs w:val="22"/>
        </w:rPr>
        <w:t xml:space="preserve">... </w:t>
      </w:r>
      <w:r w:rsidR="00BD13A5" w:rsidRPr="00BD13A5">
        <w:rPr>
          <w:rFonts w:ascii="Times New Roman" w:hAnsi="Times New Roman" w:cs="Times New Roman"/>
          <w:bCs/>
          <w:sz w:val="22"/>
          <w:szCs w:val="22"/>
        </w:rPr>
        <w:t>Popoludní bude už len individuálne voľno, aby ste si mohli užiť Prahu podľa svojho gusta. Či už navštívite niektoré z mnohých zaujímavých múzeí (od Národného, až po Múzeum Muchu), alebo sa prejdete k Vltave, či na Pražský hrad, je len na vás. Cca o 16 hod. odchod, príchod do Bratislavy večer.</w:t>
      </w:r>
    </w:p>
    <w:p w14:paraId="74B57CF2" w14:textId="7EDEF1C2" w:rsidR="004A2A32" w:rsidRPr="00D74E23" w:rsidRDefault="004A2A32" w:rsidP="00D74E23">
      <w:pPr>
        <w:spacing w:after="100" w:line="240" w:lineRule="auto"/>
        <w:jc w:val="both"/>
        <w:rPr>
          <w:sz w:val="22"/>
          <w:szCs w:val="22"/>
        </w:rPr>
      </w:pPr>
    </w:p>
    <w:tbl>
      <w:tblPr>
        <w:tblW w:w="9072" w:type="dxa"/>
        <w:tblBorders>
          <w:top w:val="single" w:sz="4" w:space="0" w:color="4F6228"/>
          <w:left w:val="single" w:sz="4" w:space="0" w:color="4F6228"/>
          <w:bottom w:val="single" w:sz="4" w:space="0" w:color="4F6228"/>
          <w:right w:val="single" w:sz="4" w:space="0" w:color="4F6228"/>
          <w:insideH w:val="single" w:sz="2" w:space="0" w:color="76923C"/>
        </w:tblBorders>
        <w:tblCellMar>
          <w:top w:w="80" w:type="dxa"/>
          <w:left w:w="140" w:type="dxa"/>
          <w:bottom w:w="80" w:type="dxa"/>
          <w:right w:w="140" w:type="dxa"/>
        </w:tblCellMar>
        <w:tblLook w:val="04A0" w:firstRow="1" w:lastRow="0" w:firstColumn="1" w:lastColumn="0" w:noHBand="0" w:noVBand="1"/>
      </w:tblPr>
      <w:tblGrid>
        <w:gridCol w:w="9072"/>
      </w:tblGrid>
      <w:tr w:rsidR="004A2A32" w14:paraId="2E481FDE" w14:textId="77777777">
        <w:tc>
          <w:tcPr>
            <w:tcW w:w="9072" w:type="dxa"/>
            <w:shd w:val="clear" w:color="auto" w:fill="EBF1DE"/>
          </w:tcPr>
          <w:p w14:paraId="30725C35" w14:textId="002B4EDC" w:rsidR="004A2A32" w:rsidRPr="00CF6AA8" w:rsidRDefault="00AE061F" w:rsidP="00D74E23">
            <w:pPr>
              <w:spacing w:before="40" w:after="20" w:line="240" w:lineRule="auto"/>
            </w:pPr>
            <w:r w:rsidRPr="00D74E23">
              <w:rPr>
                <w:rFonts w:ascii="Times New Roman" w:hAnsi="Times New Roman" w:cs="Times New Roman"/>
                <w:b/>
                <w:color w:val="4F6228"/>
                <w:sz w:val="22"/>
                <w:szCs w:val="22"/>
              </w:rPr>
              <w:t>Termín zájazdu:</w:t>
            </w:r>
            <w:r w:rsidRPr="00D74E23">
              <w:rPr>
                <w:rFonts w:ascii="Times New Roman" w:hAnsi="Times New Roman" w:cs="Times New Roman"/>
                <w:bCs/>
                <w:color w:val="4F6228"/>
                <w:sz w:val="22"/>
                <w:szCs w:val="22"/>
              </w:rPr>
              <w:t>  </w:t>
            </w:r>
            <w:r w:rsidR="00BD13A5">
              <w:rPr>
                <w:rFonts w:ascii="Times New Roman" w:hAnsi="Times New Roman" w:cs="Times New Roman"/>
                <w:b/>
                <w:color w:val="4F6228"/>
                <w:sz w:val="22"/>
                <w:szCs w:val="22"/>
              </w:rPr>
              <w:t>24.10. – 25.10.</w:t>
            </w:r>
            <w:r w:rsidR="00913EB3" w:rsidRPr="00570F64">
              <w:rPr>
                <w:rFonts w:ascii="Times New Roman" w:hAnsi="Times New Roman" w:cs="Times New Roman"/>
                <w:b/>
                <w:color w:val="275317" w:themeColor="accent6" w:themeShade="80"/>
                <w:sz w:val="22"/>
                <w:szCs w:val="22"/>
              </w:rPr>
              <w:t xml:space="preserve"> </w:t>
            </w:r>
            <w:r w:rsidR="00570F64" w:rsidRPr="00570F64">
              <w:rPr>
                <w:rFonts w:ascii="Times New Roman" w:hAnsi="Times New Roman" w:cs="Times New Roman"/>
                <w:b/>
                <w:color w:val="275317" w:themeColor="accent6" w:themeShade="80"/>
                <w:sz w:val="22"/>
                <w:szCs w:val="22"/>
              </w:rPr>
              <w:t>2026</w:t>
            </w:r>
            <w:r w:rsidR="00913EB3" w:rsidRPr="00570F64">
              <w:rPr>
                <w:rFonts w:ascii="Times New Roman" w:hAnsi="Times New Roman" w:cs="Times New Roman"/>
                <w:color w:val="275317" w:themeColor="accent6" w:themeShade="80"/>
                <w:sz w:val="22"/>
                <w:szCs w:val="22"/>
              </w:rPr>
              <w:t xml:space="preserve">               </w:t>
            </w:r>
            <w:r w:rsidRPr="00177CEA">
              <w:rPr>
                <w:rFonts w:ascii="Times New Roman" w:hAnsi="Times New Roman" w:cs="Times New Roman"/>
                <w:b/>
                <w:color w:val="275317" w:themeColor="accent6" w:themeShade="80"/>
                <w:sz w:val="22"/>
                <w:szCs w:val="22"/>
              </w:rPr>
              <w:t>Cena zájazdu:</w:t>
            </w:r>
            <w:r w:rsidRPr="00177CEA">
              <w:rPr>
                <w:rFonts w:ascii="Times New Roman" w:hAnsi="Times New Roman" w:cs="Times New Roman"/>
                <w:bCs/>
                <w:color w:val="275317" w:themeColor="accent6" w:themeShade="80"/>
                <w:sz w:val="22"/>
                <w:szCs w:val="22"/>
              </w:rPr>
              <w:t> </w:t>
            </w:r>
            <w:r w:rsidR="0059245A" w:rsidRPr="007B43E9">
              <w:rPr>
                <w:rFonts w:ascii="Times New Roman" w:hAnsi="Times New Roman" w:cs="Times New Roman"/>
                <w:b/>
                <w:color w:val="275317" w:themeColor="accent6" w:themeShade="80"/>
                <w:sz w:val="22"/>
                <w:szCs w:val="22"/>
              </w:rPr>
              <w:t xml:space="preserve"> </w:t>
            </w:r>
            <w:r w:rsidR="00C97D25">
              <w:rPr>
                <w:rFonts w:ascii="Times New Roman" w:hAnsi="Times New Roman" w:cs="Times New Roman"/>
                <w:b/>
                <w:color w:val="275317" w:themeColor="accent6" w:themeShade="80"/>
                <w:sz w:val="22"/>
                <w:szCs w:val="22"/>
              </w:rPr>
              <w:t xml:space="preserve">159 </w:t>
            </w:r>
            <w:r w:rsidRPr="007B43E9">
              <w:rPr>
                <w:rFonts w:ascii="Times New Roman" w:hAnsi="Times New Roman" w:cs="Times New Roman"/>
                <w:b/>
                <w:color w:val="275317" w:themeColor="accent6" w:themeShade="80"/>
                <w:sz w:val="22"/>
                <w:szCs w:val="22"/>
              </w:rPr>
              <w:t>EUR</w:t>
            </w:r>
          </w:p>
        </w:tc>
      </w:tr>
      <w:tr w:rsidR="004A2A32" w14:paraId="06D84C9E" w14:textId="77777777">
        <w:tc>
          <w:tcPr>
            <w:tcW w:w="9072" w:type="dxa"/>
            <w:shd w:val="clear" w:color="auto" w:fill="D6E4BC"/>
          </w:tcPr>
          <w:p w14:paraId="1FFB4D7C" w14:textId="34160E23" w:rsidR="004A2A32" w:rsidRPr="00CF6AA8" w:rsidRDefault="00AE061F" w:rsidP="00D74E23">
            <w:pPr>
              <w:spacing w:before="40" w:after="20" w:line="240" w:lineRule="auto"/>
              <w:rPr>
                <w:sz w:val="20"/>
                <w:szCs w:val="20"/>
              </w:rPr>
            </w:pPr>
            <w:r w:rsidRPr="00CF6AA8">
              <w:rPr>
                <w:rFonts w:ascii="Times New Roman" w:hAnsi="Times New Roman" w:cs="Times New Roman"/>
                <w:b/>
                <w:color w:val="4F6228"/>
                <w:sz w:val="20"/>
                <w:szCs w:val="20"/>
              </w:rPr>
              <w:t>Cena 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06CB6532" w14:textId="77777777">
        <w:tc>
          <w:tcPr>
            <w:tcW w:w="9072" w:type="dxa"/>
            <w:shd w:val="clear" w:color="auto" w:fill="EBF1DE"/>
          </w:tcPr>
          <w:p w14:paraId="32FFF036" w14:textId="77777777" w:rsidR="004A2A32" w:rsidRPr="00CF6AA8" w:rsidRDefault="00AE061F" w:rsidP="00D74E23">
            <w:pPr>
              <w:spacing w:before="20" w:after="0" w:line="240" w:lineRule="auto"/>
              <w:rPr>
                <w:sz w:val="20"/>
                <w:szCs w:val="20"/>
              </w:rPr>
            </w:pPr>
            <w:r w:rsidRPr="00CF6AA8">
              <w:rPr>
                <w:rFonts w:ascii="Times New Roman" w:hAnsi="Times New Roman" w:cs="Times New Roman"/>
                <w:sz w:val="20"/>
                <w:szCs w:val="20"/>
              </w:rPr>
              <w:t>✓  dopravu pohodlným klimatizovaným autobusom</w:t>
            </w:r>
          </w:p>
          <w:p w14:paraId="0FD3E362" w14:textId="5CEC2860" w:rsidR="00AD1608" w:rsidRDefault="00AE061F" w:rsidP="00D74E23">
            <w:pPr>
              <w:spacing w:after="0" w:line="240" w:lineRule="auto"/>
              <w:rPr>
                <w:rFonts w:ascii="Times New Roman" w:hAnsi="Times New Roman" w:cs="Times New Roman"/>
                <w:sz w:val="20"/>
                <w:szCs w:val="20"/>
              </w:rPr>
            </w:pPr>
            <w:r w:rsidRPr="00CF6AA8">
              <w:rPr>
                <w:rFonts w:ascii="Times New Roman" w:hAnsi="Times New Roman" w:cs="Times New Roman"/>
                <w:sz w:val="20"/>
                <w:szCs w:val="20"/>
              </w:rPr>
              <w:t xml:space="preserve">✓  </w:t>
            </w:r>
            <w:r w:rsidR="001145A6">
              <w:rPr>
                <w:rFonts w:ascii="Times New Roman" w:hAnsi="Times New Roman" w:cs="Times New Roman"/>
                <w:sz w:val="20"/>
                <w:szCs w:val="20"/>
              </w:rPr>
              <w:t>1</w:t>
            </w:r>
            <w:r w:rsidR="00913EB3">
              <w:rPr>
                <w:rFonts w:ascii="Times New Roman" w:hAnsi="Times New Roman" w:cs="Times New Roman"/>
                <w:sz w:val="20"/>
                <w:szCs w:val="20"/>
              </w:rPr>
              <w:t>x ubytovanie v </w:t>
            </w:r>
            <w:r w:rsidR="003067FA">
              <w:rPr>
                <w:rFonts w:ascii="Times New Roman" w:hAnsi="Times New Roman" w:cs="Times New Roman"/>
                <w:sz w:val="20"/>
                <w:szCs w:val="20"/>
              </w:rPr>
              <w:t>3</w:t>
            </w:r>
            <w:r w:rsidR="00913EB3">
              <w:rPr>
                <w:rFonts w:ascii="Times New Roman" w:hAnsi="Times New Roman" w:cs="Times New Roman"/>
                <w:sz w:val="20"/>
                <w:szCs w:val="20"/>
              </w:rPr>
              <w:t>**</w:t>
            </w:r>
            <w:r w:rsidR="00D07ECB">
              <w:rPr>
                <w:rFonts w:ascii="Times New Roman" w:hAnsi="Times New Roman" w:cs="Times New Roman"/>
                <w:sz w:val="20"/>
                <w:szCs w:val="20"/>
              </w:rPr>
              <w:t>*</w:t>
            </w:r>
            <w:r w:rsidR="00913EB3">
              <w:rPr>
                <w:rFonts w:ascii="Times New Roman" w:hAnsi="Times New Roman" w:cs="Times New Roman"/>
                <w:sz w:val="20"/>
                <w:szCs w:val="20"/>
              </w:rPr>
              <w:t xml:space="preserve"> hoteli </w:t>
            </w:r>
            <w:r w:rsidR="00913EB3" w:rsidRPr="00BD13A5">
              <w:rPr>
                <w:rFonts w:ascii="Times New Roman" w:hAnsi="Times New Roman" w:cs="Times New Roman"/>
                <w:sz w:val="20"/>
                <w:szCs w:val="20"/>
              </w:rPr>
              <w:t>s</w:t>
            </w:r>
            <w:r w:rsidR="00A3235F" w:rsidRPr="00BD13A5">
              <w:rPr>
                <w:rFonts w:ascii="Times New Roman" w:hAnsi="Times New Roman" w:cs="Times New Roman"/>
                <w:sz w:val="20"/>
                <w:szCs w:val="20"/>
              </w:rPr>
              <w:t> </w:t>
            </w:r>
            <w:r w:rsidR="00913EB3" w:rsidRPr="00BD13A5">
              <w:rPr>
                <w:rFonts w:ascii="Times New Roman" w:hAnsi="Times New Roman" w:cs="Times New Roman"/>
                <w:sz w:val="20"/>
                <w:szCs w:val="20"/>
              </w:rPr>
              <w:t>raňajkami</w:t>
            </w:r>
            <w:r w:rsidR="00A3235F" w:rsidRPr="003067FA">
              <w:rPr>
                <w:rFonts w:ascii="Times New Roman" w:hAnsi="Times New Roman" w:cs="Times New Roman"/>
                <w:b/>
                <w:bCs/>
                <w:sz w:val="20"/>
                <w:szCs w:val="20"/>
              </w:rPr>
              <w:t xml:space="preserve"> </w:t>
            </w:r>
            <w:r w:rsidR="00BD13A5">
              <w:rPr>
                <w:rFonts w:ascii="Times New Roman" w:hAnsi="Times New Roman" w:cs="Times New Roman"/>
                <w:sz w:val="20"/>
                <w:szCs w:val="20"/>
              </w:rPr>
              <w:t>blízko centra Prahy</w:t>
            </w:r>
            <w:r w:rsidR="0059245A">
              <w:rPr>
                <w:rFonts w:ascii="Times New Roman" w:hAnsi="Times New Roman" w:cs="Times New Roman"/>
                <w:sz w:val="20"/>
                <w:szCs w:val="20"/>
              </w:rPr>
              <w:t xml:space="preserve"> </w:t>
            </w:r>
          </w:p>
          <w:p w14:paraId="11FB39B6" w14:textId="08BDFFBD" w:rsidR="004A2A32" w:rsidRDefault="00AE061F" w:rsidP="00D74E23">
            <w:pPr>
              <w:spacing w:after="0" w:line="240" w:lineRule="auto"/>
              <w:rPr>
                <w:rFonts w:ascii="Times New Roman" w:hAnsi="Times New Roman" w:cs="Times New Roman"/>
                <w:sz w:val="20"/>
                <w:szCs w:val="20"/>
              </w:rPr>
            </w:pPr>
            <w:r w:rsidRPr="00CF6AA8">
              <w:rPr>
                <w:rFonts w:ascii="Times New Roman" w:hAnsi="Times New Roman" w:cs="Times New Roman"/>
                <w:sz w:val="20"/>
                <w:szCs w:val="20"/>
              </w:rPr>
              <w:t>✓  služby skúseného sprievodcu</w:t>
            </w:r>
          </w:p>
          <w:p w14:paraId="6DE1B436" w14:textId="77777777" w:rsidR="004A2A32" w:rsidRPr="00CF6AA8" w:rsidRDefault="00AE061F" w:rsidP="00D74E23">
            <w:pPr>
              <w:spacing w:after="20" w:line="240" w:lineRule="auto"/>
              <w:rPr>
                <w:sz w:val="20"/>
                <w:szCs w:val="20"/>
              </w:rPr>
            </w:pPr>
            <w:r w:rsidRPr="00CF6AA8">
              <w:rPr>
                <w:rFonts w:ascii="Times New Roman" w:hAnsi="Times New Roman" w:cs="Times New Roman"/>
                <w:sz w:val="20"/>
                <w:szCs w:val="20"/>
              </w:rPr>
              <w:t>✓  poistenie proti insolventnosti</w:t>
            </w:r>
          </w:p>
        </w:tc>
      </w:tr>
      <w:tr w:rsidR="004A2A32" w14:paraId="4AA2C3A6" w14:textId="77777777">
        <w:tc>
          <w:tcPr>
            <w:tcW w:w="9072" w:type="dxa"/>
            <w:shd w:val="clear" w:color="auto" w:fill="D6E4BC"/>
          </w:tcPr>
          <w:p w14:paraId="43F5E018" w14:textId="4718295A" w:rsidR="004A2A32" w:rsidRPr="00CF6AA8" w:rsidRDefault="00AE061F" w:rsidP="00D74E23">
            <w:pPr>
              <w:spacing w:before="40" w:after="20" w:line="240" w:lineRule="auto"/>
              <w:rPr>
                <w:sz w:val="20"/>
                <w:szCs w:val="20"/>
              </w:rPr>
            </w:pPr>
            <w:r w:rsidRPr="00CF6AA8">
              <w:rPr>
                <w:rFonts w:ascii="Times New Roman" w:hAnsi="Times New Roman" w:cs="Times New Roman"/>
                <w:b/>
                <w:color w:val="4F6228"/>
                <w:sz w:val="20"/>
                <w:szCs w:val="20"/>
              </w:rPr>
              <w:t>Cena nezah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501421E9" w14:textId="77777777">
        <w:tc>
          <w:tcPr>
            <w:tcW w:w="9072" w:type="dxa"/>
            <w:shd w:val="clear" w:color="auto" w:fill="EBF1DE"/>
          </w:tcPr>
          <w:p w14:paraId="2570C301" w14:textId="2844044F" w:rsidR="004A2A32" w:rsidRDefault="00AE061F" w:rsidP="00D74E23">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  komplexné cestovné poistenie UNION – 3,50€</w:t>
            </w:r>
            <w:r w:rsidR="00BF5E6B">
              <w:rPr>
                <w:rFonts w:ascii="Times New Roman" w:hAnsi="Times New Roman" w:cs="Times New Roman"/>
                <w:sz w:val="20"/>
                <w:szCs w:val="20"/>
              </w:rPr>
              <w:t>/</w:t>
            </w:r>
            <w:r w:rsidR="00250A02">
              <w:rPr>
                <w:rFonts w:ascii="Times New Roman" w:hAnsi="Times New Roman" w:cs="Times New Roman"/>
                <w:sz w:val="20"/>
                <w:szCs w:val="20"/>
              </w:rPr>
              <w:t>deň</w:t>
            </w:r>
            <w:r w:rsidRPr="00CF6AA8">
              <w:rPr>
                <w:rFonts w:ascii="Times New Roman" w:hAnsi="Times New Roman" w:cs="Times New Roman"/>
                <w:sz w:val="20"/>
                <w:szCs w:val="20"/>
              </w:rPr>
              <w:t xml:space="preserve"> (zah</w:t>
            </w:r>
            <w:r w:rsidR="00D521C1">
              <w:rPr>
                <w:rFonts w:ascii="Times New Roman" w:hAnsi="Times New Roman" w:cs="Times New Roman"/>
                <w:sz w:val="20"/>
                <w:szCs w:val="20"/>
              </w:rPr>
              <w:t>ŕ</w:t>
            </w:r>
            <w:r w:rsidRPr="00CF6AA8">
              <w:rPr>
                <w:rFonts w:ascii="Times New Roman" w:hAnsi="Times New Roman" w:cs="Times New Roman"/>
                <w:sz w:val="20"/>
                <w:szCs w:val="20"/>
              </w:rPr>
              <w:t>ňa aj storno zájazdu v prípade onemocnenia, hospitalizácie atď.)</w:t>
            </w:r>
          </w:p>
          <w:p w14:paraId="04A60AB9" w14:textId="03C0232A" w:rsidR="006D2046" w:rsidRDefault="006D2046" w:rsidP="00D74E23">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w:t>
            </w:r>
            <w:r>
              <w:rPr>
                <w:rFonts w:ascii="Times New Roman" w:hAnsi="Times New Roman" w:cs="Times New Roman"/>
                <w:sz w:val="20"/>
                <w:szCs w:val="20"/>
              </w:rPr>
              <w:t xml:space="preserve"> príplatok za jednolôžkovú izbu - </w:t>
            </w:r>
            <w:r w:rsidR="00C97D25">
              <w:rPr>
                <w:rFonts w:ascii="Times New Roman" w:hAnsi="Times New Roman" w:cs="Times New Roman"/>
                <w:sz w:val="20"/>
                <w:szCs w:val="20"/>
              </w:rPr>
              <w:t>41</w:t>
            </w:r>
            <w:r w:rsidRPr="00CF6AA8">
              <w:rPr>
                <w:rFonts w:ascii="Times New Roman" w:hAnsi="Times New Roman" w:cs="Times New Roman"/>
                <w:sz w:val="20"/>
                <w:szCs w:val="20"/>
              </w:rPr>
              <w:t>€</w:t>
            </w:r>
            <w:r w:rsidR="00250A02">
              <w:rPr>
                <w:rFonts w:ascii="Times New Roman" w:hAnsi="Times New Roman" w:cs="Times New Roman"/>
                <w:sz w:val="20"/>
                <w:szCs w:val="20"/>
              </w:rPr>
              <w:t>/pobyt</w:t>
            </w:r>
          </w:p>
          <w:p w14:paraId="616B10C2" w14:textId="1BCF76B9" w:rsidR="00D07ECB" w:rsidRDefault="00D07ECB" w:rsidP="00D74E23">
            <w:pPr>
              <w:spacing w:before="20" w:after="20" w:line="240" w:lineRule="auto"/>
              <w:rPr>
                <w:rFonts w:ascii="Times New Roman" w:hAnsi="Times New Roman" w:cs="Times New Roman"/>
                <w:sz w:val="20"/>
                <w:szCs w:val="20"/>
              </w:rPr>
            </w:pPr>
            <w:r w:rsidRPr="00CF6AA8">
              <w:rPr>
                <w:rFonts w:ascii="MS Mincho" w:eastAsia="MS Mincho" w:hAnsi="MS Mincho" w:cs="MS Mincho" w:hint="eastAsia"/>
                <w:sz w:val="20"/>
                <w:szCs w:val="20"/>
              </w:rPr>
              <w:t>ⓘ</w:t>
            </w:r>
            <w:r w:rsidR="00463654">
              <w:rPr>
                <w:rFonts w:ascii="MS Mincho" w:eastAsia="MS Mincho" w:hAnsi="MS Mincho" w:cs="MS Mincho"/>
                <w:sz w:val="20"/>
                <w:szCs w:val="20"/>
              </w:rPr>
              <w:t xml:space="preserve"> </w:t>
            </w:r>
            <w:r>
              <w:rPr>
                <w:rFonts w:ascii="Times New Roman" w:hAnsi="Times New Roman" w:cs="Times New Roman"/>
                <w:sz w:val="20"/>
                <w:szCs w:val="20"/>
              </w:rPr>
              <w:t xml:space="preserve">miestny poplatok (povinné!) – </w:t>
            </w:r>
            <w:r w:rsidR="00C97D25">
              <w:rPr>
                <w:rFonts w:ascii="Times New Roman" w:hAnsi="Times New Roman" w:cs="Times New Roman"/>
                <w:sz w:val="20"/>
                <w:szCs w:val="20"/>
              </w:rPr>
              <w:t>2</w:t>
            </w:r>
            <w:r w:rsidRPr="00CF6AA8">
              <w:rPr>
                <w:rFonts w:ascii="Times New Roman" w:hAnsi="Times New Roman" w:cs="Times New Roman"/>
                <w:sz w:val="20"/>
                <w:szCs w:val="20"/>
              </w:rPr>
              <w:t>€</w:t>
            </w:r>
            <w:r w:rsidR="00250A02">
              <w:rPr>
                <w:rFonts w:ascii="Times New Roman" w:hAnsi="Times New Roman" w:cs="Times New Roman"/>
                <w:sz w:val="20"/>
                <w:szCs w:val="20"/>
              </w:rPr>
              <w:t>/pobyt</w:t>
            </w:r>
          </w:p>
          <w:p w14:paraId="5DBBB6D4" w14:textId="3895867D" w:rsidR="00D07ECB" w:rsidRPr="00D07ECB" w:rsidRDefault="00D07ECB" w:rsidP="00D07ECB">
            <w:pPr>
              <w:spacing w:after="0" w:line="240" w:lineRule="auto"/>
              <w:jc w:val="both"/>
              <w:rPr>
                <w:rFonts w:ascii="Times New Roman" w:eastAsia="Times New Roman" w:hAnsi="Times New Roman" w:cs="Times New Roman"/>
                <w:bCs/>
                <w:kern w:val="0"/>
                <w:sz w:val="20"/>
                <w:szCs w:val="20"/>
                <w:lang w:eastAsia="sk-SK"/>
                <w14:ligatures w14:val="none"/>
              </w:rPr>
            </w:pPr>
            <w:r w:rsidRPr="00CF6AA8">
              <w:rPr>
                <w:rFonts w:ascii="MS Mincho" w:eastAsia="MS Mincho" w:hAnsi="MS Mincho" w:cs="MS Mincho" w:hint="eastAsia"/>
                <w:sz w:val="20"/>
                <w:szCs w:val="20"/>
              </w:rPr>
              <w:t>ⓘ</w:t>
            </w:r>
            <w:r w:rsidR="00250A02">
              <w:rPr>
                <w:rFonts w:ascii="Times New Roman" w:eastAsia="Times New Roman" w:hAnsi="Times New Roman" w:cs="Times New Roman"/>
                <w:bCs/>
                <w:kern w:val="0"/>
                <w:sz w:val="20"/>
                <w:szCs w:val="20"/>
                <w:lang w:eastAsia="sk-SK"/>
                <w14:ligatures w14:val="none"/>
              </w:rPr>
              <w:t xml:space="preserve"> </w:t>
            </w:r>
            <w:r w:rsidR="00BD13A5">
              <w:rPr>
                <w:rFonts w:ascii="Times New Roman" w:eastAsia="Times New Roman" w:hAnsi="Times New Roman" w:cs="Times New Roman"/>
                <w:bCs/>
                <w:kern w:val="0"/>
                <w:sz w:val="20"/>
                <w:szCs w:val="20"/>
                <w:lang w:eastAsia="sk-SK"/>
                <w14:ligatures w14:val="none"/>
              </w:rPr>
              <w:t xml:space="preserve">komentovaná prehliadka zámku Trója </w:t>
            </w:r>
            <w:r w:rsidR="00307760">
              <w:rPr>
                <w:rFonts w:ascii="Times New Roman" w:eastAsia="Times New Roman" w:hAnsi="Times New Roman" w:cs="Times New Roman"/>
                <w:bCs/>
                <w:kern w:val="0"/>
                <w:sz w:val="20"/>
                <w:szCs w:val="20"/>
                <w:lang w:eastAsia="sk-SK"/>
                <w14:ligatures w14:val="none"/>
              </w:rPr>
              <w:t>–</w:t>
            </w:r>
            <w:r w:rsidR="00BD13A5">
              <w:rPr>
                <w:rFonts w:ascii="Times New Roman" w:eastAsia="Times New Roman" w:hAnsi="Times New Roman" w:cs="Times New Roman"/>
                <w:bCs/>
                <w:kern w:val="0"/>
                <w:sz w:val="20"/>
                <w:szCs w:val="20"/>
                <w:lang w:eastAsia="sk-SK"/>
                <w14:ligatures w14:val="none"/>
              </w:rPr>
              <w:t xml:space="preserve"> </w:t>
            </w:r>
            <w:r w:rsidR="00307760">
              <w:rPr>
                <w:rFonts w:ascii="Times New Roman" w:eastAsia="Times New Roman" w:hAnsi="Times New Roman" w:cs="Times New Roman"/>
                <w:bCs/>
                <w:kern w:val="0"/>
                <w:sz w:val="20"/>
                <w:szCs w:val="20"/>
                <w:lang w:eastAsia="sk-SK"/>
                <w14:ligatures w14:val="none"/>
              </w:rPr>
              <w:t>dospelý 10</w:t>
            </w:r>
            <w:r w:rsidR="00307760" w:rsidRPr="00CF6AA8">
              <w:rPr>
                <w:rFonts w:ascii="Times New Roman" w:hAnsi="Times New Roman" w:cs="Times New Roman"/>
                <w:sz w:val="20"/>
                <w:szCs w:val="20"/>
              </w:rPr>
              <w:t>€</w:t>
            </w:r>
            <w:r w:rsidR="00307760">
              <w:rPr>
                <w:rFonts w:ascii="Times New Roman" w:hAnsi="Times New Roman" w:cs="Times New Roman"/>
                <w:sz w:val="20"/>
                <w:szCs w:val="20"/>
              </w:rPr>
              <w:t>, senior 6</w:t>
            </w:r>
            <w:r w:rsidR="00307760" w:rsidRPr="00CF6AA8">
              <w:rPr>
                <w:rFonts w:ascii="Times New Roman" w:hAnsi="Times New Roman" w:cs="Times New Roman"/>
                <w:sz w:val="20"/>
                <w:szCs w:val="20"/>
              </w:rPr>
              <w:t>€</w:t>
            </w:r>
          </w:p>
          <w:p w14:paraId="0561CB65" w14:textId="0051BD06" w:rsidR="00D07ECB" w:rsidRPr="00D07ECB" w:rsidRDefault="00D07ECB" w:rsidP="00D07ECB">
            <w:pPr>
              <w:spacing w:after="0" w:line="240" w:lineRule="auto"/>
              <w:jc w:val="both"/>
              <w:rPr>
                <w:rFonts w:ascii="Times New Roman" w:eastAsia="Times New Roman" w:hAnsi="Times New Roman" w:cs="Times New Roman"/>
                <w:bCs/>
                <w:kern w:val="0"/>
                <w:sz w:val="20"/>
                <w:szCs w:val="20"/>
                <w:lang w:eastAsia="sk-SK"/>
                <w14:ligatures w14:val="none"/>
              </w:rPr>
            </w:pPr>
            <w:r w:rsidRPr="00CF6AA8">
              <w:rPr>
                <w:rFonts w:ascii="MS Mincho" w:eastAsia="MS Mincho" w:hAnsi="MS Mincho" w:cs="MS Mincho" w:hint="eastAsia"/>
                <w:sz w:val="20"/>
                <w:szCs w:val="20"/>
              </w:rPr>
              <w:t>ⓘ</w:t>
            </w:r>
            <w:r w:rsidR="00250A02">
              <w:rPr>
                <w:rFonts w:ascii="Times New Roman" w:eastAsia="Times New Roman" w:hAnsi="Times New Roman" w:cs="Times New Roman"/>
                <w:bCs/>
                <w:kern w:val="0"/>
                <w:sz w:val="20"/>
                <w:szCs w:val="20"/>
                <w:lang w:eastAsia="sk-SK"/>
                <w14:ligatures w14:val="none"/>
              </w:rPr>
              <w:t xml:space="preserve"> </w:t>
            </w:r>
            <w:r w:rsidR="00BD13A5">
              <w:rPr>
                <w:rFonts w:ascii="Times New Roman" w:eastAsia="Times New Roman" w:hAnsi="Times New Roman" w:cs="Times New Roman"/>
                <w:bCs/>
                <w:kern w:val="0"/>
                <w:sz w:val="20"/>
                <w:szCs w:val="20"/>
                <w:lang w:eastAsia="sk-SK"/>
                <w14:ligatures w14:val="none"/>
              </w:rPr>
              <w:t xml:space="preserve">vstup do botanickej záhrady </w:t>
            </w:r>
            <w:r w:rsidR="00307760">
              <w:rPr>
                <w:rFonts w:ascii="Times New Roman" w:eastAsia="Times New Roman" w:hAnsi="Times New Roman" w:cs="Times New Roman"/>
                <w:bCs/>
                <w:kern w:val="0"/>
                <w:sz w:val="20"/>
                <w:szCs w:val="20"/>
                <w:lang w:eastAsia="sk-SK"/>
                <w14:ligatures w14:val="none"/>
              </w:rPr>
              <w:t>–</w:t>
            </w:r>
            <w:r w:rsidR="00BD13A5">
              <w:rPr>
                <w:rFonts w:ascii="Times New Roman" w:eastAsia="Times New Roman" w:hAnsi="Times New Roman" w:cs="Times New Roman"/>
                <w:bCs/>
                <w:kern w:val="0"/>
                <w:sz w:val="20"/>
                <w:szCs w:val="20"/>
                <w:lang w:eastAsia="sk-SK"/>
                <w14:ligatures w14:val="none"/>
              </w:rPr>
              <w:t xml:space="preserve"> </w:t>
            </w:r>
            <w:r w:rsidR="00307760">
              <w:rPr>
                <w:rFonts w:ascii="Times New Roman" w:eastAsia="Times New Roman" w:hAnsi="Times New Roman" w:cs="Times New Roman"/>
                <w:bCs/>
                <w:kern w:val="0"/>
                <w:sz w:val="20"/>
                <w:szCs w:val="20"/>
                <w:lang w:eastAsia="sk-SK"/>
                <w14:ligatures w14:val="none"/>
              </w:rPr>
              <w:t>dospelý 8</w:t>
            </w:r>
            <w:r w:rsidR="00307760" w:rsidRPr="00CF6AA8">
              <w:rPr>
                <w:rFonts w:ascii="Times New Roman" w:hAnsi="Times New Roman" w:cs="Times New Roman"/>
                <w:sz w:val="20"/>
                <w:szCs w:val="20"/>
              </w:rPr>
              <w:t>€</w:t>
            </w:r>
            <w:r w:rsidR="00307760">
              <w:rPr>
                <w:rFonts w:ascii="Times New Roman" w:hAnsi="Times New Roman" w:cs="Times New Roman"/>
                <w:sz w:val="20"/>
                <w:szCs w:val="20"/>
              </w:rPr>
              <w:t>, senior 4</w:t>
            </w:r>
            <w:r w:rsidR="00307760" w:rsidRPr="00CF6AA8">
              <w:rPr>
                <w:rFonts w:ascii="Times New Roman" w:hAnsi="Times New Roman" w:cs="Times New Roman"/>
                <w:sz w:val="20"/>
                <w:szCs w:val="20"/>
              </w:rPr>
              <w:t>€</w:t>
            </w:r>
          </w:p>
          <w:p w14:paraId="0D134A18" w14:textId="77777777" w:rsidR="00342F74" w:rsidRDefault="00D07ECB" w:rsidP="00C04E96">
            <w:pPr>
              <w:spacing w:after="0" w:line="240" w:lineRule="auto"/>
              <w:jc w:val="both"/>
              <w:rPr>
                <w:rFonts w:ascii="Times New Roman" w:hAnsi="Times New Roman" w:cs="Times New Roman"/>
                <w:sz w:val="20"/>
                <w:szCs w:val="20"/>
              </w:rPr>
            </w:pPr>
            <w:r w:rsidRPr="00CF6AA8">
              <w:rPr>
                <w:rFonts w:ascii="MS Mincho" w:eastAsia="MS Mincho" w:hAnsi="MS Mincho" w:cs="MS Mincho" w:hint="eastAsia"/>
                <w:sz w:val="20"/>
                <w:szCs w:val="20"/>
              </w:rPr>
              <w:t>ⓘ</w:t>
            </w:r>
            <w:r w:rsidR="00463654">
              <w:rPr>
                <w:rFonts w:ascii="Times New Roman" w:eastAsia="Times New Roman" w:hAnsi="Times New Roman" w:cs="Times New Roman"/>
                <w:bCs/>
                <w:kern w:val="0"/>
                <w:sz w:val="20"/>
                <w:szCs w:val="20"/>
                <w:lang w:eastAsia="sk-SK"/>
                <w14:ligatures w14:val="none"/>
              </w:rPr>
              <w:t xml:space="preserve"> </w:t>
            </w:r>
            <w:r w:rsidR="00BD13A5">
              <w:rPr>
                <w:rFonts w:ascii="Times New Roman" w:eastAsia="Times New Roman" w:hAnsi="Times New Roman" w:cs="Times New Roman"/>
                <w:bCs/>
                <w:kern w:val="0"/>
                <w:sz w:val="20"/>
                <w:szCs w:val="20"/>
                <w:lang w:eastAsia="sk-SK"/>
                <w14:ligatures w14:val="none"/>
              </w:rPr>
              <w:t>tematická prehliadka Židovského mesta s miestnym sprievodcom + vstup do všetkých objektov - 36</w:t>
            </w:r>
            <w:r w:rsidR="00BD13A5" w:rsidRPr="00CF6AA8">
              <w:rPr>
                <w:rFonts w:ascii="Times New Roman" w:hAnsi="Times New Roman" w:cs="Times New Roman"/>
                <w:sz w:val="20"/>
                <w:szCs w:val="20"/>
              </w:rPr>
              <w:t>€</w:t>
            </w:r>
          </w:p>
          <w:p w14:paraId="6138835B" w14:textId="5AE3A9C1" w:rsidR="00C97D25" w:rsidRPr="00C04E96" w:rsidRDefault="00C97D25" w:rsidP="00C04E96">
            <w:pPr>
              <w:spacing w:after="0" w:line="240" w:lineRule="auto"/>
              <w:jc w:val="both"/>
              <w:rPr>
                <w:rFonts w:ascii="Times New Roman" w:eastAsia="Times New Roman" w:hAnsi="Times New Roman" w:cs="Times New Roman"/>
                <w:bCs/>
                <w:kern w:val="0"/>
                <w:sz w:val="20"/>
                <w:szCs w:val="20"/>
                <w:lang w:eastAsia="sk-SK"/>
                <w14:ligatures w14:val="none"/>
              </w:rPr>
            </w:pPr>
            <w:r>
              <w:rPr>
                <w:rFonts w:ascii="Times New Roman" w:eastAsia="Times New Roman" w:hAnsi="Times New Roman" w:cs="Times New Roman"/>
                <w:bCs/>
                <w:kern w:val="0"/>
                <w:sz w:val="20"/>
                <w:szCs w:val="20"/>
                <w:lang w:eastAsia="sk-SK"/>
                <w14:ligatures w14:val="none"/>
              </w:rPr>
              <w:t>(</w:t>
            </w:r>
            <w:r w:rsidRPr="00C97D25">
              <w:rPr>
                <w:rFonts w:ascii="Times New Roman" w:eastAsia="Times New Roman" w:hAnsi="Times New Roman" w:cs="Times New Roman"/>
                <w:b/>
                <w:kern w:val="0"/>
                <w:sz w:val="20"/>
                <w:szCs w:val="20"/>
                <w:lang w:eastAsia="sk-SK"/>
                <w14:ligatures w14:val="none"/>
              </w:rPr>
              <w:t>záujem prosím nahlásiť v poznámke prihlášky na zájazd)</w:t>
            </w:r>
          </w:p>
        </w:tc>
      </w:tr>
    </w:tbl>
    <w:p w14:paraId="6DF4EB13" w14:textId="5F333AD6" w:rsidR="00321110" w:rsidRDefault="00321110"/>
    <w:sectPr w:rsidR="003211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EC"/>
    <w:rsid w:val="000B593A"/>
    <w:rsid w:val="000C7751"/>
    <w:rsid w:val="001140B3"/>
    <w:rsid w:val="001145A6"/>
    <w:rsid w:val="001513F4"/>
    <w:rsid w:val="00177CEA"/>
    <w:rsid w:val="001919F2"/>
    <w:rsid w:val="001922BD"/>
    <w:rsid w:val="00193607"/>
    <w:rsid w:val="001F3376"/>
    <w:rsid w:val="00250A02"/>
    <w:rsid w:val="002D6FEC"/>
    <w:rsid w:val="002F4320"/>
    <w:rsid w:val="00304CE3"/>
    <w:rsid w:val="003067FA"/>
    <w:rsid w:val="00307760"/>
    <w:rsid w:val="00321110"/>
    <w:rsid w:val="00342F74"/>
    <w:rsid w:val="00373BBF"/>
    <w:rsid w:val="003A4772"/>
    <w:rsid w:val="003D18B5"/>
    <w:rsid w:val="0045470F"/>
    <w:rsid w:val="00463654"/>
    <w:rsid w:val="00470652"/>
    <w:rsid w:val="0049000E"/>
    <w:rsid w:val="004A2A32"/>
    <w:rsid w:val="004E453F"/>
    <w:rsid w:val="00533A49"/>
    <w:rsid w:val="00570F64"/>
    <w:rsid w:val="0059245A"/>
    <w:rsid w:val="005E5441"/>
    <w:rsid w:val="00650120"/>
    <w:rsid w:val="006508A1"/>
    <w:rsid w:val="00670DD3"/>
    <w:rsid w:val="00694375"/>
    <w:rsid w:val="006B1873"/>
    <w:rsid w:val="006B4135"/>
    <w:rsid w:val="006C56B3"/>
    <w:rsid w:val="006D2046"/>
    <w:rsid w:val="006E6D69"/>
    <w:rsid w:val="007220A1"/>
    <w:rsid w:val="00743D57"/>
    <w:rsid w:val="00753C29"/>
    <w:rsid w:val="007A52C0"/>
    <w:rsid w:val="007B43E9"/>
    <w:rsid w:val="00807A4B"/>
    <w:rsid w:val="008333C0"/>
    <w:rsid w:val="00841133"/>
    <w:rsid w:val="008547EC"/>
    <w:rsid w:val="0088293E"/>
    <w:rsid w:val="00896508"/>
    <w:rsid w:val="008C0F81"/>
    <w:rsid w:val="008E037D"/>
    <w:rsid w:val="00913EB3"/>
    <w:rsid w:val="00951908"/>
    <w:rsid w:val="009B7EA9"/>
    <w:rsid w:val="00A3235F"/>
    <w:rsid w:val="00A40B9F"/>
    <w:rsid w:val="00A810A7"/>
    <w:rsid w:val="00A82DC1"/>
    <w:rsid w:val="00A86F26"/>
    <w:rsid w:val="00AD1608"/>
    <w:rsid w:val="00AE061F"/>
    <w:rsid w:val="00B256EE"/>
    <w:rsid w:val="00B84DD6"/>
    <w:rsid w:val="00BC3943"/>
    <w:rsid w:val="00BD13A5"/>
    <w:rsid w:val="00BD2DAC"/>
    <w:rsid w:val="00BF5E6B"/>
    <w:rsid w:val="00C04E96"/>
    <w:rsid w:val="00C3061E"/>
    <w:rsid w:val="00C67B4E"/>
    <w:rsid w:val="00C97D25"/>
    <w:rsid w:val="00CB0915"/>
    <w:rsid w:val="00CE141E"/>
    <w:rsid w:val="00CF6AA8"/>
    <w:rsid w:val="00D07ECB"/>
    <w:rsid w:val="00D12A99"/>
    <w:rsid w:val="00D51C25"/>
    <w:rsid w:val="00D521C1"/>
    <w:rsid w:val="00D74E23"/>
    <w:rsid w:val="00D85106"/>
    <w:rsid w:val="00D949C6"/>
    <w:rsid w:val="00DC5441"/>
    <w:rsid w:val="00DE151F"/>
    <w:rsid w:val="00E37F77"/>
    <w:rsid w:val="00E6507E"/>
    <w:rsid w:val="00EA0A3B"/>
    <w:rsid w:val="00EC26E5"/>
    <w:rsid w:val="00EE430F"/>
    <w:rsid w:val="00F2502D"/>
    <w:rsid w:val="00F65B38"/>
    <w:rsid w:val="00F81812"/>
    <w:rsid w:val="00F875F2"/>
    <w:rsid w:val="00F95F47"/>
    <w:rsid w:val="00FA760C"/>
    <w:rsid w:val="00FB3718"/>
    <w:rsid w:val="00FB7CF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7DBA"/>
  <w15:docId w15:val="{0AF02DDB-A4B6-3641-B477-623FF74B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D6F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D6F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D6FE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D6FE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D6FE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D6FE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D6FE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D6FE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D6FEC"/>
    <w:rPr>
      <w:rFonts w:eastAsiaTheme="majorEastAsia" w:cstheme="majorBidi"/>
      <w:color w:val="272727" w:themeColor="text1" w:themeTint="D8"/>
    </w:rPr>
  </w:style>
  <w:style w:type="paragraph" w:styleId="Nzov">
    <w:name w:val="Title"/>
    <w:basedOn w:val="Normlny"/>
    <w:next w:val="Normlny"/>
    <w:link w:val="NzovChar"/>
    <w:uiPriority w:val="10"/>
    <w:qFormat/>
    <w:rsid w:val="002D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D6FE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D6FE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D6FE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D6FE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D6FEC"/>
    <w:rPr>
      <w:i/>
      <w:iCs/>
      <w:color w:val="404040" w:themeColor="text1" w:themeTint="BF"/>
    </w:rPr>
  </w:style>
  <w:style w:type="paragraph" w:styleId="Odsekzoznamu">
    <w:name w:val="List Paragraph"/>
    <w:basedOn w:val="Normlny"/>
    <w:uiPriority w:val="34"/>
    <w:qFormat/>
    <w:rsid w:val="002D6FEC"/>
    <w:pPr>
      <w:ind w:left="720"/>
      <w:contextualSpacing/>
    </w:pPr>
  </w:style>
  <w:style w:type="character" w:styleId="Intenzvnezvraznenie">
    <w:name w:val="Intense Emphasis"/>
    <w:basedOn w:val="Predvolenpsmoodseku"/>
    <w:uiPriority w:val="21"/>
    <w:qFormat/>
    <w:rsid w:val="002D6FEC"/>
    <w:rPr>
      <w:i/>
      <w:iCs/>
      <w:color w:val="0F4761" w:themeColor="accent1" w:themeShade="BF"/>
    </w:rPr>
  </w:style>
  <w:style w:type="paragraph" w:styleId="Zvraznencitcia">
    <w:name w:val="Intense Quote"/>
    <w:basedOn w:val="Normlny"/>
    <w:next w:val="Normlny"/>
    <w:link w:val="Zvraznencitcia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D6FEC"/>
    <w:rPr>
      <w:i/>
      <w:iCs/>
      <w:color w:val="0F4761" w:themeColor="accent1" w:themeShade="BF"/>
    </w:rPr>
  </w:style>
  <w:style w:type="character" w:styleId="Zvraznenodkaz">
    <w:name w:val="Intense Reference"/>
    <w:basedOn w:val="Predvolenpsmoodseku"/>
    <w:uiPriority w:val="32"/>
    <w:qFormat/>
    <w:rsid w:val="002D6FEC"/>
    <w:rPr>
      <w:b/>
      <w:bCs/>
      <w:smallCaps/>
      <w:color w:val="0F4761" w:themeColor="accent1" w:themeShade="BF"/>
      <w:spacing w:val="5"/>
    </w:rPr>
  </w:style>
  <w:style w:type="character" w:styleId="Hypertextovprepojenie">
    <w:name w:val="Hyperlink"/>
    <w:basedOn w:val="Predvolenpsmoodseku"/>
    <w:uiPriority w:val="99"/>
    <w:unhideWhenUsed/>
    <w:rsid w:val="002D6FEC"/>
    <w:rPr>
      <w:color w:val="467886" w:themeColor="hyperlink"/>
      <w:u w:val="single"/>
    </w:rPr>
  </w:style>
  <w:style w:type="character" w:customStyle="1" w:styleId="Nevyrieenzmienka1">
    <w:name w:val="Nevyriešená zmienka1"/>
    <w:basedOn w:val="Predvolenpsmoodseku"/>
    <w:uiPriority w:val="99"/>
    <w:semiHidden/>
    <w:unhideWhenUsed/>
    <w:rsid w:val="002D6FEC"/>
    <w:rPr>
      <w:color w:val="605E5C"/>
      <w:shd w:val="clear" w:color="auto" w:fill="E1DFDD"/>
    </w:rPr>
  </w:style>
  <w:style w:type="paragraph" w:styleId="Textbubliny">
    <w:name w:val="Balloon Text"/>
    <w:basedOn w:val="Normlny"/>
    <w:link w:val="TextbublinyChar"/>
    <w:uiPriority w:val="99"/>
    <w:semiHidden/>
    <w:unhideWhenUsed/>
    <w:rsid w:val="00AE061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E06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julistravel.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6F96E-8E73-8947-A2C6-ADD83634E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744</Words>
  <Characters>4247</Characters>
  <Application>Microsoft Office Word</Application>
  <DocSecurity>0</DocSecurity>
  <Lines>35</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Juliš</dc:creator>
  <cp:lastModifiedBy>Adriana Julis</cp:lastModifiedBy>
  <cp:revision>3</cp:revision>
  <dcterms:created xsi:type="dcterms:W3CDTF">2026-07-08T11:04:00Z</dcterms:created>
  <dcterms:modified xsi:type="dcterms:W3CDTF">2026-07-08T11:05:00Z</dcterms:modified>
</cp:coreProperties>
</file>