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3096DD3" w14:textId="7DF6789F" w:rsidR="004A2A32" w:rsidRPr="005D0CD8" w:rsidRDefault="009A474E">
      <w:pPr>
        <w:shd w:val="clear" w:color="auto" w:fill="4F6228"/>
        <w:spacing w:before="100" w:after="100"/>
        <w:jc w:val="center"/>
        <w:rPr>
          <w:color w:val="FFFFFF" w:themeColor="background1"/>
        </w:rPr>
      </w:pPr>
      <w:r w:rsidRPr="005D0CD8">
        <w:rPr>
          <w:rFonts w:ascii="Times New Roman" w:hAnsi="Times New Roman" w:cs="Times New Roman"/>
          <w:b/>
          <w:i/>
          <w:color w:val="FFFFFF" w:themeColor="background1"/>
          <w:sz w:val="20"/>
          <w:szCs w:val="20"/>
        </w:rPr>
        <w:t>JUL</w:t>
      </w:r>
      <w:r w:rsidR="008547EC" w:rsidRPr="005D0CD8">
        <w:rPr>
          <w:rFonts w:ascii="Times New Roman" w:hAnsi="Times New Roman" w:cs="Times New Roman"/>
          <w:b/>
          <w:i/>
          <w:color w:val="FFFFFF" w:themeColor="background1"/>
          <w:sz w:val="20"/>
          <w:szCs w:val="20"/>
        </w:rPr>
        <w:t>I</w:t>
      </w:r>
      <w:r w:rsidRPr="005D0CD8">
        <w:rPr>
          <w:rFonts w:ascii="Times New Roman" w:hAnsi="Times New Roman" w:cs="Times New Roman"/>
          <w:b/>
          <w:i/>
          <w:color w:val="FFFFFF" w:themeColor="background1"/>
          <w:sz w:val="20"/>
          <w:szCs w:val="20"/>
        </w:rPr>
        <w:t xml:space="preserve">Š TRAVEL – CK, 0917 538 414, </w:t>
      </w:r>
      <w:hyperlink r:id="rId4" w:history="1">
        <w:r w:rsidR="00A86F26" w:rsidRPr="005D0CD8">
          <w:rPr>
            <w:rFonts w:ascii="Times New Roman" w:hAnsi="Times New Roman" w:cs="Times New Roman"/>
            <w:b/>
            <w:i/>
            <w:color w:val="FFFFFF" w:themeColor="background1"/>
            <w:sz w:val="20"/>
            <w:szCs w:val="20"/>
          </w:rPr>
          <w:t>www.julistravel.sk</w:t>
        </w:r>
      </w:hyperlink>
    </w:p>
    <w:tbl>
      <w:tblPr>
        <w:tblW w:w="9072" w:type="dxa"/>
        <w:tblBorders>
          <w:bottom w:val="single" w:sz="6" w:space="0" w:color="76923C"/>
        </w:tblBorders>
        <w:tblCellMar>
          <w:left w:w="0" w:type="dxa"/>
          <w:right w:w="160" w:type="dxa"/>
        </w:tblCellMar>
        <w:tblLook w:val="04A0" w:firstRow="1" w:lastRow="0" w:firstColumn="1" w:lastColumn="0" w:noHBand="0" w:noVBand="1"/>
      </w:tblPr>
      <w:tblGrid>
        <w:gridCol w:w="2800"/>
        <w:gridCol w:w="6272"/>
      </w:tblGrid>
      <w:tr w:rsidR="004A2A32" w14:paraId="6A4A71C3" w14:textId="77777777" w:rsidTr="00CF6AA8">
        <w:trPr>
          <w:trHeight w:hRule="exact" w:val="1802"/>
        </w:trPr>
        <w:tc>
          <w:tcPr>
            <w:tcW w:w="2800" w:type="dxa"/>
            <w:vAlign w:val="center"/>
          </w:tcPr>
          <w:p w14:paraId="5BC701C1" w14:textId="77777777" w:rsidR="004A2A32" w:rsidRDefault="009A474E">
            <w:pPr>
              <w:spacing w:after="0"/>
            </w:pPr>
            <w:r>
              <w:rPr>
                <w:noProof/>
                <w:lang w:eastAsia="sk-SK"/>
              </w:rPr>
              <w:drawing>
                <wp:inline distT="0" distB="0" distL="0" distR="0" wp14:anchorId="697238D8" wp14:editId="4D30F06D">
                  <wp:extent cx="1676400" cy="1134530"/>
                  <wp:effectExtent l="0" t="0" r="0" b="0"/>
                  <wp:docPr id="101" name="JulisTravel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JulisTravelLogo"/>
                          <pic:cNvPicPr/>
                        </pic:nvPicPr>
                        <pic:blipFill>
                          <a:blip r:embed="rId5"/>
                          <a:stretch>
                            <a:fillRect/>
                          </a:stretch>
                        </pic:blipFill>
                        <pic:spPr>
                          <a:xfrm>
                            <a:off x="0" y="0"/>
                            <a:ext cx="1676400" cy="1134530"/>
                          </a:xfrm>
                          <a:prstGeom prst="rect">
                            <a:avLst/>
                          </a:prstGeom>
                        </pic:spPr>
                      </pic:pic>
                    </a:graphicData>
                  </a:graphic>
                </wp:inline>
              </w:drawing>
            </w:r>
          </w:p>
        </w:tc>
        <w:tc>
          <w:tcPr>
            <w:tcW w:w="6272" w:type="dxa"/>
            <w:vAlign w:val="center"/>
          </w:tcPr>
          <w:p w14:paraId="3D1264B9" w14:textId="564CEA6D" w:rsidR="00FF1D77" w:rsidRPr="00FF1D77" w:rsidRDefault="00FF1D77" w:rsidP="00FF1D77">
            <w:pPr>
              <w:spacing w:after="0" w:line="280" w:lineRule="auto"/>
              <w:jc w:val="center"/>
              <w:rPr>
                <w:rFonts w:ascii="Times New Roman" w:hAnsi="Times New Roman" w:cs="Times New Roman"/>
                <w:b/>
                <w:i/>
                <w:color w:val="275317" w:themeColor="accent6" w:themeShade="80"/>
                <w:sz w:val="30"/>
                <w:szCs w:val="30"/>
              </w:rPr>
            </w:pPr>
            <w:r w:rsidRPr="00FF1D77">
              <w:rPr>
                <w:rFonts w:ascii="Times New Roman" w:hAnsi="Times New Roman" w:cs="Times New Roman"/>
                <w:b/>
                <w:i/>
                <w:color w:val="275317" w:themeColor="accent6" w:themeShade="80"/>
                <w:sz w:val="30"/>
                <w:szCs w:val="30"/>
              </w:rPr>
              <w:t>Románsky klenot, Atény Zadunajska - Pápa  a adventná nálada v  Györi</w:t>
            </w:r>
          </w:p>
          <w:p w14:paraId="7C9B3B9A" w14:textId="05AEDC7C" w:rsidR="00FC1F43" w:rsidRPr="00FC1F43" w:rsidRDefault="00FC1F43" w:rsidP="00993AE8">
            <w:pPr>
              <w:spacing w:after="0" w:line="280" w:lineRule="auto"/>
              <w:jc w:val="center"/>
              <w:rPr>
                <w:rFonts w:ascii="Times New Roman" w:hAnsi="Times New Roman" w:cs="Times New Roman"/>
                <w:b/>
                <w:i/>
                <w:color w:val="275317" w:themeColor="accent6" w:themeShade="80"/>
                <w:sz w:val="30"/>
                <w:szCs w:val="30"/>
              </w:rPr>
            </w:pPr>
          </w:p>
        </w:tc>
      </w:tr>
    </w:tbl>
    <w:p w14:paraId="73D5A7FA" w14:textId="77777777" w:rsidR="00C934D3" w:rsidRDefault="00FF1D77" w:rsidP="00FF1D77">
      <w:pPr>
        <w:spacing w:after="120"/>
        <w:jc w:val="both"/>
        <w:rPr>
          <w:rFonts w:ascii="Times New Roman" w:hAnsi="Times New Roman" w:cs="Times New Roman"/>
          <w:sz w:val="22"/>
          <w:szCs w:val="22"/>
        </w:rPr>
      </w:pPr>
      <w:r w:rsidRPr="00FF1D77">
        <w:rPr>
          <w:rFonts w:ascii="Times New Roman" w:hAnsi="Times New Roman" w:cs="Times New Roman"/>
          <w:sz w:val="22"/>
          <w:szCs w:val="22"/>
        </w:rPr>
        <w:t>Na tomto výlete vás pozývame objaviť v rámci komentovanej prehliadky jeden z najzachovalejších románskych kostolov krajiny, zoznámiť sa so zaujímavým kaštieľom a mestom  v Zadunajsku, a na záver sa poprechádzať sa barokovým centrom Györu, ktorý už dýcha vianočnou atmosférou. Začnime pekne po poriadku...</w:t>
      </w:r>
    </w:p>
    <w:p w14:paraId="4DE336AD" w14:textId="31A72225" w:rsidR="00FF1D77" w:rsidRPr="00FF1D77" w:rsidRDefault="00FF1D77" w:rsidP="00FF1D77">
      <w:pPr>
        <w:spacing w:after="120"/>
        <w:jc w:val="both"/>
        <w:rPr>
          <w:rFonts w:ascii="Times New Roman" w:hAnsi="Times New Roman" w:cs="Times New Roman"/>
          <w:sz w:val="22"/>
          <w:szCs w:val="22"/>
        </w:rPr>
      </w:pPr>
      <w:r w:rsidRPr="00C934D3">
        <w:rPr>
          <w:rFonts w:ascii="Times New Roman" w:hAnsi="Times New Roman" w:cs="Times New Roman"/>
          <w:b/>
          <w:bCs/>
          <w:sz w:val="22"/>
          <w:szCs w:val="22"/>
        </w:rPr>
        <w:t>Románsky kostol svätého Jakuba</w:t>
      </w:r>
      <w:r w:rsidRPr="00FF1D77">
        <w:rPr>
          <w:rFonts w:ascii="Times New Roman" w:hAnsi="Times New Roman" w:cs="Times New Roman"/>
          <w:sz w:val="22"/>
          <w:szCs w:val="22"/>
        </w:rPr>
        <w:t xml:space="preserve">, ktorý sa nachádza na polceste z Bratislavy do Györu je vzácna stredoveká bazilika postavená na začiatku 13. storočia. Tento pôvodne benediktínsky kláštorný kostol patrí medzi najkrajšie a najzachovanejšie ukážky románskej architektúry v celom Maďarsku. Hlavný vchod zdobí bohatá a hlboko členitá románska výzdoba s rastlinnými a zvieracími motívmi. Interiér kostola je tichý, masívny a dýcha pravou atmosférou stredoveku. Po príchode spoznáme tento románsky klenot počas komentovanej prehliadky. </w:t>
      </w:r>
    </w:p>
    <w:p w14:paraId="20B56FC7" w14:textId="77777777" w:rsidR="00FF1D77" w:rsidRPr="00FF1D77" w:rsidRDefault="00FF1D77" w:rsidP="00FF1D77">
      <w:pPr>
        <w:spacing w:after="120"/>
        <w:jc w:val="both"/>
        <w:rPr>
          <w:rFonts w:ascii="Times New Roman" w:hAnsi="Times New Roman" w:cs="Times New Roman"/>
          <w:sz w:val="22"/>
          <w:szCs w:val="22"/>
        </w:rPr>
      </w:pPr>
      <w:r w:rsidRPr="00FF1D77">
        <w:rPr>
          <w:rFonts w:ascii="Times New Roman" w:hAnsi="Times New Roman" w:cs="Times New Roman"/>
          <w:sz w:val="22"/>
          <w:szCs w:val="22"/>
        </w:rPr>
        <w:t xml:space="preserve">Ďalšou zastávkou je </w:t>
      </w:r>
      <w:r w:rsidRPr="00C934D3">
        <w:rPr>
          <w:rFonts w:ascii="Times New Roman" w:hAnsi="Times New Roman" w:cs="Times New Roman"/>
          <w:b/>
          <w:bCs/>
          <w:sz w:val="22"/>
          <w:szCs w:val="22"/>
        </w:rPr>
        <w:t>Pápa,</w:t>
      </w:r>
      <w:r w:rsidRPr="00FF1D77">
        <w:rPr>
          <w:rFonts w:ascii="Times New Roman" w:hAnsi="Times New Roman" w:cs="Times New Roman"/>
          <w:sz w:val="22"/>
          <w:szCs w:val="22"/>
        </w:rPr>
        <w:t xml:space="preserve"> pôvodné barokové mesto, nazývané aj Atény Zadunajska. Nad mesto sa totiž týči viacero veží, nájdeme tu spolu 15 kostolov, kaplniek, či modlitební. Určite najznámejší je „Veľký kostol“ z 18.stor. Fresky stropu tejto neskoro barokovej pamiatky namaľoval rakúsky majster Franz Anton Maulbertsch. Pápa zažívala svoj rozkvet ako centrum rodinného panstva Esterházyovcov v 18. storočí. V tomto období bol postavený </w:t>
      </w:r>
      <w:r w:rsidRPr="00FF1D77">
        <w:rPr>
          <w:rFonts w:ascii="Times New Roman" w:hAnsi="Times New Roman" w:cs="Times New Roman"/>
          <w:b/>
          <w:bCs/>
          <w:sz w:val="22"/>
          <w:szCs w:val="22"/>
        </w:rPr>
        <w:t>neskorobarokový zámok Esterházyovcov v centre mesta</w:t>
      </w:r>
      <w:r w:rsidRPr="00FF1D77">
        <w:rPr>
          <w:rFonts w:ascii="Times New Roman" w:hAnsi="Times New Roman" w:cs="Times New Roman"/>
          <w:sz w:val="22"/>
          <w:szCs w:val="22"/>
        </w:rPr>
        <w:t xml:space="preserve">. Dnes slúži ako múzeum, kde môžete počas komentovanej prehliadky (v našom prípade so slovenským audioguidom) nahliadnuť do každodenného života barokovej aristokracie, pokochať sa zrekonštruovanými sálami, kde uvidíte autentický barokový nábytok, vzácne tapety a spoznáte tajomstvá šľachtického rodu Esterházy. Historicky je mimoriadne cenná sakrálna časť paláca s pôsobivou výzdobou, ktorá je súčasťou hlavného prehliadkového okruhu. Na záver sa návštevníci majú možnosť prezliecť do honosných barokových šiat a vyfotografovať sa v autentickom prostredí paláca.:) Po prehliadke prechádzka po meste so sprievodcom a krátke voľno na kávu. </w:t>
      </w:r>
    </w:p>
    <w:p w14:paraId="1FE9EAAF" w14:textId="5837B0C5" w:rsidR="00FF1D77" w:rsidRPr="004711AD" w:rsidRDefault="00FF1D77" w:rsidP="004711AD">
      <w:pPr>
        <w:spacing w:after="120"/>
        <w:jc w:val="both"/>
        <w:rPr>
          <w:rFonts w:ascii="Times New Roman" w:hAnsi="Times New Roman" w:cs="Times New Roman"/>
          <w:sz w:val="22"/>
          <w:szCs w:val="22"/>
        </w:rPr>
      </w:pPr>
      <w:r w:rsidRPr="00FF1D77">
        <w:rPr>
          <w:rFonts w:ascii="Times New Roman" w:hAnsi="Times New Roman" w:cs="Times New Roman"/>
          <w:sz w:val="22"/>
          <w:szCs w:val="22"/>
        </w:rPr>
        <w:t xml:space="preserve">Potom nás už čaká </w:t>
      </w:r>
      <w:r w:rsidRPr="00C934D3">
        <w:rPr>
          <w:rFonts w:ascii="Times New Roman" w:hAnsi="Times New Roman" w:cs="Times New Roman"/>
          <w:b/>
          <w:bCs/>
          <w:sz w:val="22"/>
          <w:szCs w:val="22"/>
        </w:rPr>
        <w:t>sviatočne vyzdobený Györ</w:t>
      </w:r>
      <w:r w:rsidRPr="00FF1D77">
        <w:rPr>
          <w:rFonts w:ascii="Times New Roman" w:hAnsi="Times New Roman" w:cs="Times New Roman"/>
          <w:sz w:val="22"/>
          <w:szCs w:val="22"/>
        </w:rPr>
        <w:t xml:space="preserve">. Mesto patrí počtom umeleckých pamiatok medzi najbohatšie mestá Maďarska  Po rekonštrukcii barokového starého mesta bol Györ vyhlásený za laureáta európskej ceny ochrany pamiatok. Kostoly, paláce, múzeá, typické barokové rohové balkóny a úzke historické uličky lákajú turistov na prechádzky po starom meste. Po príchode do mesta spoločná prechádzka so sprievodcom, následne individuálne voľno vo víre adventných trhov. Tie hlavné sú v historickom centre na Széchényiho námestí, ale nájdeme aj menšie v priľahlých uličkách. Príchod do Bratislavy vo večerných hodinách.   </w:t>
      </w:r>
    </w:p>
    <w:tbl>
      <w:tblPr>
        <w:tblW w:w="9077" w:type="dxa"/>
        <w:tblInd w:w="-5" w:type="dxa"/>
        <w:tblBorders>
          <w:top w:val="single" w:sz="4" w:space="0" w:color="4F6228"/>
          <w:left w:val="single" w:sz="4" w:space="0" w:color="4F6228"/>
          <w:bottom w:val="single" w:sz="4" w:space="0" w:color="4F6228"/>
          <w:right w:val="single" w:sz="4" w:space="0" w:color="4F6228"/>
          <w:insideH w:val="single" w:sz="2" w:space="0" w:color="76923C"/>
        </w:tblBorders>
        <w:tblCellMar>
          <w:top w:w="80" w:type="dxa"/>
          <w:left w:w="140" w:type="dxa"/>
          <w:bottom w:w="80" w:type="dxa"/>
          <w:right w:w="140" w:type="dxa"/>
        </w:tblCellMar>
        <w:tblLook w:val="04A0" w:firstRow="1" w:lastRow="0" w:firstColumn="1" w:lastColumn="0" w:noHBand="0" w:noVBand="1"/>
      </w:tblPr>
      <w:tblGrid>
        <w:gridCol w:w="9077"/>
      </w:tblGrid>
      <w:tr w:rsidR="004A2A32" w14:paraId="2E481FDE" w14:textId="77777777" w:rsidTr="00B06196">
        <w:tc>
          <w:tcPr>
            <w:tcW w:w="9077" w:type="dxa"/>
            <w:shd w:val="clear" w:color="auto" w:fill="EBF1DE"/>
          </w:tcPr>
          <w:p w14:paraId="30725C35" w14:textId="65366456" w:rsidR="004A2A32" w:rsidRPr="00CF6AA8" w:rsidRDefault="009A474E" w:rsidP="00D74E23">
            <w:pPr>
              <w:spacing w:before="40" w:after="20" w:line="240" w:lineRule="auto"/>
            </w:pPr>
            <w:r w:rsidRPr="00D74E23">
              <w:rPr>
                <w:rFonts w:ascii="Times New Roman" w:hAnsi="Times New Roman" w:cs="Times New Roman"/>
                <w:b/>
                <w:color w:val="4F6228"/>
                <w:sz w:val="22"/>
                <w:szCs w:val="22"/>
              </w:rPr>
              <w:t>Termín zájazdu</w:t>
            </w:r>
            <w:r w:rsidRPr="000E4131">
              <w:rPr>
                <w:rFonts w:ascii="Times New Roman" w:hAnsi="Times New Roman" w:cs="Times New Roman"/>
                <w:b/>
                <w:color w:val="275317" w:themeColor="accent6" w:themeShade="80"/>
                <w:sz w:val="22"/>
                <w:szCs w:val="22"/>
              </w:rPr>
              <w:t>:</w:t>
            </w:r>
            <w:r w:rsidRPr="000E4131">
              <w:rPr>
                <w:rFonts w:ascii="Times New Roman" w:hAnsi="Times New Roman" w:cs="Times New Roman"/>
                <w:bCs/>
                <w:color w:val="275317" w:themeColor="accent6" w:themeShade="80"/>
                <w:sz w:val="22"/>
                <w:szCs w:val="22"/>
              </w:rPr>
              <w:t>  </w:t>
            </w:r>
            <w:r w:rsidRPr="000E4131">
              <w:rPr>
                <w:rFonts w:ascii="Times New Roman" w:hAnsi="Times New Roman" w:cs="Times New Roman"/>
                <w:b/>
                <w:color w:val="275317" w:themeColor="accent6" w:themeShade="80"/>
                <w:sz w:val="22"/>
                <w:szCs w:val="22"/>
              </w:rPr>
              <w:t xml:space="preserve"> </w:t>
            </w:r>
            <w:r w:rsidR="00FF1D77">
              <w:rPr>
                <w:rFonts w:ascii="Times New Roman" w:hAnsi="Times New Roman" w:cs="Times New Roman"/>
                <w:b/>
                <w:color w:val="275317" w:themeColor="accent6" w:themeShade="80"/>
                <w:sz w:val="22"/>
                <w:szCs w:val="22"/>
              </w:rPr>
              <w:t>12</w:t>
            </w:r>
            <w:r w:rsidR="00FF05DB" w:rsidRPr="000E4131">
              <w:rPr>
                <w:rFonts w:ascii="Times New Roman" w:hAnsi="Times New Roman" w:cs="Times New Roman"/>
                <w:b/>
                <w:color w:val="275317" w:themeColor="accent6" w:themeShade="80"/>
                <w:sz w:val="22"/>
                <w:szCs w:val="22"/>
              </w:rPr>
              <w:t>.</w:t>
            </w:r>
            <w:r w:rsidR="007C186C" w:rsidRPr="000E4131">
              <w:rPr>
                <w:rFonts w:ascii="Times New Roman" w:hAnsi="Times New Roman" w:cs="Times New Roman"/>
                <w:b/>
                <w:color w:val="275317" w:themeColor="accent6" w:themeShade="80"/>
                <w:sz w:val="22"/>
                <w:szCs w:val="22"/>
              </w:rPr>
              <w:t xml:space="preserve"> 1</w:t>
            </w:r>
            <w:r w:rsidR="00FF1D77">
              <w:rPr>
                <w:rFonts w:ascii="Times New Roman" w:hAnsi="Times New Roman" w:cs="Times New Roman"/>
                <w:b/>
                <w:color w:val="275317" w:themeColor="accent6" w:themeShade="80"/>
                <w:sz w:val="22"/>
                <w:szCs w:val="22"/>
              </w:rPr>
              <w:t>2</w:t>
            </w:r>
            <w:r w:rsidR="007C186C" w:rsidRPr="000E4131">
              <w:rPr>
                <w:rFonts w:ascii="Times New Roman" w:hAnsi="Times New Roman" w:cs="Times New Roman"/>
                <w:b/>
                <w:color w:val="275317" w:themeColor="accent6" w:themeShade="80"/>
                <w:sz w:val="22"/>
                <w:szCs w:val="22"/>
              </w:rPr>
              <w:t>.</w:t>
            </w:r>
            <w:r w:rsidR="00FC1F43" w:rsidRPr="000E4131">
              <w:rPr>
                <w:rFonts w:ascii="Times New Roman" w:hAnsi="Times New Roman" w:cs="Times New Roman"/>
                <w:b/>
                <w:color w:val="275317" w:themeColor="accent6" w:themeShade="80"/>
                <w:sz w:val="22"/>
                <w:szCs w:val="22"/>
              </w:rPr>
              <w:t xml:space="preserve"> </w:t>
            </w:r>
            <w:r w:rsidRPr="000E4131">
              <w:rPr>
                <w:rFonts w:ascii="Times New Roman" w:hAnsi="Times New Roman" w:cs="Times New Roman"/>
                <w:b/>
                <w:color w:val="275317" w:themeColor="accent6" w:themeShade="80"/>
                <w:sz w:val="22"/>
                <w:szCs w:val="22"/>
              </w:rPr>
              <w:t>2026</w:t>
            </w:r>
            <w:r w:rsidRPr="000E4131">
              <w:rPr>
                <w:rFonts w:ascii="Times New Roman" w:hAnsi="Times New Roman" w:cs="Times New Roman"/>
                <w:color w:val="275317" w:themeColor="accent6" w:themeShade="80"/>
                <w:sz w:val="22"/>
                <w:szCs w:val="22"/>
              </w:rPr>
              <w:t>            </w:t>
            </w:r>
            <w:r w:rsidRPr="00D74E23">
              <w:rPr>
                <w:rFonts w:ascii="Times New Roman" w:hAnsi="Times New Roman" w:cs="Times New Roman"/>
                <w:b/>
                <w:color w:val="4F6228"/>
                <w:sz w:val="22"/>
                <w:szCs w:val="22"/>
              </w:rPr>
              <w:t>Cena zájazdu:</w:t>
            </w:r>
            <w:r w:rsidRPr="00D74E23">
              <w:rPr>
                <w:rFonts w:ascii="Times New Roman" w:hAnsi="Times New Roman" w:cs="Times New Roman"/>
                <w:bCs/>
                <w:color w:val="4F6228"/>
                <w:sz w:val="22"/>
                <w:szCs w:val="22"/>
              </w:rPr>
              <w:t> </w:t>
            </w:r>
            <w:r w:rsidRPr="008D621D">
              <w:rPr>
                <w:rFonts w:ascii="Times New Roman" w:hAnsi="Times New Roman" w:cs="Times New Roman"/>
                <w:b/>
                <w:color w:val="000000" w:themeColor="text1"/>
                <w:sz w:val="22"/>
                <w:szCs w:val="22"/>
              </w:rPr>
              <w:t xml:space="preserve"> </w:t>
            </w:r>
            <w:r w:rsidR="00FF1D77">
              <w:rPr>
                <w:rFonts w:ascii="Times New Roman" w:hAnsi="Times New Roman" w:cs="Times New Roman"/>
                <w:b/>
                <w:color w:val="000000" w:themeColor="text1"/>
                <w:sz w:val="22"/>
                <w:szCs w:val="22"/>
              </w:rPr>
              <w:t>39</w:t>
            </w:r>
            <w:r w:rsidR="000A0CD6">
              <w:rPr>
                <w:rFonts w:ascii="Times New Roman" w:hAnsi="Times New Roman" w:cs="Times New Roman"/>
                <w:b/>
                <w:color w:val="000000" w:themeColor="text1"/>
                <w:sz w:val="22"/>
                <w:szCs w:val="22"/>
              </w:rPr>
              <w:t xml:space="preserve"> </w:t>
            </w:r>
            <w:r w:rsidRPr="000E4131">
              <w:rPr>
                <w:rFonts w:ascii="Times New Roman" w:hAnsi="Times New Roman" w:cs="Times New Roman"/>
                <w:b/>
                <w:color w:val="275317" w:themeColor="accent6" w:themeShade="80"/>
                <w:sz w:val="22"/>
                <w:szCs w:val="22"/>
              </w:rPr>
              <w:t>EUR</w:t>
            </w:r>
          </w:p>
        </w:tc>
      </w:tr>
      <w:tr w:rsidR="004A2A32" w14:paraId="06D84C9E" w14:textId="77777777" w:rsidTr="00B06196">
        <w:tc>
          <w:tcPr>
            <w:tcW w:w="9077" w:type="dxa"/>
            <w:shd w:val="clear" w:color="auto" w:fill="D6E4BC"/>
          </w:tcPr>
          <w:p w14:paraId="1FFB4D7C" w14:textId="34160E23" w:rsidR="004A2A32" w:rsidRPr="00CF6AA8" w:rsidRDefault="009A474E" w:rsidP="00D74E23">
            <w:pPr>
              <w:spacing w:before="40" w:after="20" w:line="240" w:lineRule="auto"/>
              <w:rPr>
                <w:sz w:val="20"/>
                <w:szCs w:val="20"/>
              </w:rPr>
            </w:pPr>
            <w:r w:rsidRPr="00CF6AA8">
              <w:rPr>
                <w:rFonts w:ascii="Times New Roman" w:hAnsi="Times New Roman" w:cs="Times New Roman"/>
                <w:b/>
                <w:color w:val="4F6228"/>
                <w:sz w:val="20"/>
                <w:szCs w:val="20"/>
              </w:rPr>
              <w:t>Cena zah</w:t>
            </w:r>
            <w:r w:rsidR="00D74E23">
              <w:rPr>
                <w:rFonts w:ascii="Times New Roman" w:hAnsi="Times New Roman" w:cs="Times New Roman"/>
                <w:b/>
                <w:color w:val="4F6228"/>
                <w:sz w:val="20"/>
                <w:szCs w:val="20"/>
              </w:rPr>
              <w:t>ŕ</w:t>
            </w:r>
            <w:r w:rsidRPr="00CF6AA8">
              <w:rPr>
                <w:rFonts w:ascii="Times New Roman" w:hAnsi="Times New Roman" w:cs="Times New Roman"/>
                <w:b/>
                <w:color w:val="4F6228"/>
                <w:sz w:val="20"/>
                <w:szCs w:val="20"/>
              </w:rPr>
              <w:t>ňa:</w:t>
            </w:r>
          </w:p>
        </w:tc>
      </w:tr>
      <w:tr w:rsidR="004A2A32" w14:paraId="06CB6532" w14:textId="77777777" w:rsidTr="00B06196">
        <w:tc>
          <w:tcPr>
            <w:tcW w:w="9077" w:type="dxa"/>
            <w:shd w:val="clear" w:color="auto" w:fill="EBF1DE"/>
          </w:tcPr>
          <w:p w14:paraId="32FFF036" w14:textId="77777777" w:rsidR="004A2A32" w:rsidRPr="00CF6AA8" w:rsidRDefault="009A474E" w:rsidP="00D74E23">
            <w:pPr>
              <w:spacing w:before="20" w:after="0" w:line="240" w:lineRule="auto"/>
              <w:rPr>
                <w:sz w:val="20"/>
                <w:szCs w:val="20"/>
              </w:rPr>
            </w:pPr>
            <w:r w:rsidRPr="00CF6AA8">
              <w:rPr>
                <w:rFonts w:ascii="Times New Roman" w:hAnsi="Times New Roman" w:cs="Times New Roman"/>
                <w:sz w:val="20"/>
                <w:szCs w:val="20"/>
              </w:rPr>
              <w:t>✓  dopravu pohodlným klimatizovaným autobusom</w:t>
            </w:r>
          </w:p>
          <w:p w14:paraId="4FECFD45" w14:textId="183032A0" w:rsidR="007D74AD" w:rsidRPr="00CF6AA8" w:rsidRDefault="009A474E" w:rsidP="007D74AD">
            <w:pPr>
              <w:spacing w:after="0" w:line="240" w:lineRule="auto"/>
              <w:rPr>
                <w:sz w:val="20"/>
                <w:szCs w:val="20"/>
              </w:rPr>
            </w:pPr>
            <w:r w:rsidRPr="00CF6AA8">
              <w:rPr>
                <w:rFonts w:ascii="Times New Roman" w:hAnsi="Times New Roman" w:cs="Times New Roman"/>
                <w:sz w:val="20"/>
                <w:szCs w:val="20"/>
              </w:rPr>
              <w:t xml:space="preserve">✓  </w:t>
            </w:r>
            <w:r w:rsidR="007D74AD" w:rsidRPr="00CF6AA8">
              <w:rPr>
                <w:rFonts w:ascii="Times New Roman" w:hAnsi="Times New Roman" w:cs="Times New Roman"/>
                <w:sz w:val="20"/>
                <w:szCs w:val="20"/>
              </w:rPr>
              <w:t>služby skúseného sprievodcu</w:t>
            </w:r>
          </w:p>
          <w:p w14:paraId="6DE1B436" w14:textId="0A40D41C" w:rsidR="00FC1F43" w:rsidRPr="00FC1F43" w:rsidRDefault="009A474E" w:rsidP="00D74E23">
            <w:pPr>
              <w:spacing w:after="20" w:line="240" w:lineRule="auto"/>
              <w:rPr>
                <w:rFonts w:ascii="Times New Roman" w:hAnsi="Times New Roman" w:cs="Times New Roman"/>
                <w:sz w:val="20"/>
                <w:szCs w:val="20"/>
              </w:rPr>
            </w:pPr>
            <w:r w:rsidRPr="00CF6AA8">
              <w:rPr>
                <w:rFonts w:ascii="Times New Roman" w:hAnsi="Times New Roman" w:cs="Times New Roman"/>
                <w:sz w:val="20"/>
                <w:szCs w:val="20"/>
              </w:rPr>
              <w:t>✓  poistenie proti insolventnosti</w:t>
            </w:r>
          </w:p>
        </w:tc>
      </w:tr>
      <w:tr w:rsidR="004A2A32" w14:paraId="4AA2C3A6" w14:textId="77777777" w:rsidTr="00B06196">
        <w:tc>
          <w:tcPr>
            <w:tcW w:w="9077" w:type="dxa"/>
            <w:shd w:val="clear" w:color="auto" w:fill="D6E4BC"/>
          </w:tcPr>
          <w:p w14:paraId="43F5E018" w14:textId="4718295A" w:rsidR="004A2A32" w:rsidRPr="00CF6AA8" w:rsidRDefault="009A474E" w:rsidP="00D74E23">
            <w:pPr>
              <w:spacing w:before="40" w:after="20" w:line="240" w:lineRule="auto"/>
              <w:rPr>
                <w:sz w:val="20"/>
                <w:szCs w:val="20"/>
              </w:rPr>
            </w:pPr>
            <w:r w:rsidRPr="00CF6AA8">
              <w:rPr>
                <w:rFonts w:ascii="Times New Roman" w:hAnsi="Times New Roman" w:cs="Times New Roman"/>
                <w:b/>
                <w:color w:val="4F6228"/>
                <w:sz w:val="20"/>
                <w:szCs w:val="20"/>
              </w:rPr>
              <w:t>Cena nezah</w:t>
            </w:r>
            <w:r w:rsidR="00D74E23">
              <w:rPr>
                <w:rFonts w:ascii="Times New Roman" w:hAnsi="Times New Roman" w:cs="Times New Roman"/>
                <w:b/>
                <w:color w:val="4F6228"/>
                <w:sz w:val="20"/>
                <w:szCs w:val="20"/>
              </w:rPr>
              <w:t>ŕ</w:t>
            </w:r>
            <w:r w:rsidRPr="00CF6AA8">
              <w:rPr>
                <w:rFonts w:ascii="Times New Roman" w:hAnsi="Times New Roman" w:cs="Times New Roman"/>
                <w:b/>
                <w:color w:val="4F6228"/>
                <w:sz w:val="20"/>
                <w:szCs w:val="20"/>
              </w:rPr>
              <w:t>ňa:</w:t>
            </w:r>
          </w:p>
        </w:tc>
      </w:tr>
      <w:tr w:rsidR="004A2A32" w14:paraId="501421E9" w14:textId="77777777" w:rsidTr="006F7B74">
        <w:tc>
          <w:tcPr>
            <w:tcW w:w="9077" w:type="dxa"/>
            <w:shd w:val="clear" w:color="auto" w:fill="EBF1DE"/>
          </w:tcPr>
          <w:p w14:paraId="58499DC5" w14:textId="7CDD654F" w:rsidR="00F05688" w:rsidRDefault="009A474E" w:rsidP="006F7B74">
            <w:pPr>
              <w:spacing w:before="20" w:after="20" w:line="240" w:lineRule="auto"/>
              <w:rPr>
                <w:rFonts w:ascii="Times New Roman" w:hAnsi="Times New Roman" w:cs="Times New Roman"/>
                <w:sz w:val="20"/>
                <w:szCs w:val="20"/>
              </w:rPr>
            </w:pPr>
            <w:r w:rsidRPr="00CF6AA8">
              <w:rPr>
                <w:rFonts w:ascii="Times New Roman" w:hAnsi="Times New Roman" w:cs="Times New Roman"/>
                <w:sz w:val="20"/>
                <w:szCs w:val="20"/>
              </w:rPr>
              <w:lastRenderedPageBreak/>
              <w:t xml:space="preserve">ⓘ  komplexné cestovné poistenie UNION </w:t>
            </w:r>
            <w:r w:rsidR="004A4C8A">
              <w:rPr>
                <w:rFonts w:ascii="Times New Roman" w:hAnsi="Times New Roman" w:cs="Times New Roman"/>
                <w:sz w:val="20"/>
                <w:szCs w:val="20"/>
              </w:rPr>
              <w:t xml:space="preserve">3,50€ </w:t>
            </w:r>
            <w:r w:rsidRPr="00CF6AA8">
              <w:rPr>
                <w:rFonts w:ascii="Times New Roman" w:hAnsi="Times New Roman" w:cs="Times New Roman"/>
                <w:sz w:val="20"/>
                <w:szCs w:val="20"/>
              </w:rPr>
              <w:t>–</w:t>
            </w:r>
            <w:r w:rsidR="00FC1F43">
              <w:rPr>
                <w:rFonts w:ascii="Times New Roman" w:hAnsi="Times New Roman" w:cs="Times New Roman"/>
                <w:sz w:val="20"/>
                <w:szCs w:val="20"/>
              </w:rPr>
              <w:t xml:space="preserve"> </w:t>
            </w:r>
            <w:r w:rsidRPr="00CF6AA8">
              <w:rPr>
                <w:rFonts w:ascii="Times New Roman" w:hAnsi="Times New Roman" w:cs="Times New Roman"/>
                <w:sz w:val="20"/>
                <w:szCs w:val="20"/>
              </w:rPr>
              <w:t>(zah</w:t>
            </w:r>
            <w:r w:rsidR="00FC1F43">
              <w:rPr>
                <w:rFonts w:ascii="Times New Roman" w:hAnsi="Times New Roman" w:cs="Times New Roman"/>
                <w:sz w:val="20"/>
                <w:szCs w:val="20"/>
              </w:rPr>
              <w:t>ŕ</w:t>
            </w:r>
            <w:r w:rsidRPr="00CF6AA8">
              <w:rPr>
                <w:rFonts w:ascii="Times New Roman" w:hAnsi="Times New Roman" w:cs="Times New Roman"/>
                <w:sz w:val="20"/>
                <w:szCs w:val="20"/>
              </w:rPr>
              <w:t>ňa aj storno zájazdu, v prípade onemocnenia, hospitalizácie atď.)</w:t>
            </w:r>
          </w:p>
          <w:p w14:paraId="6D2185F4" w14:textId="4F2E0603" w:rsidR="00FF1D77" w:rsidRPr="00FF1D77" w:rsidRDefault="00FF1D77" w:rsidP="00FF1D77">
            <w:pPr>
              <w:spacing w:before="20" w:after="20" w:line="240" w:lineRule="auto"/>
              <w:rPr>
                <w:rFonts w:ascii="Times New Roman" w:hAnsi="Times New Roman" w:cs="Times New Roman"/>
                <w:bCs/>
                <w:sz w:val="20"/>
                <w:szCs w:val="20"/>
              </w:rPr>
            </w:pPr>
            <w:r w:rsidRPr="00F05688">
              <w:rPr>
                <w:rFonts w:ascii="MS Mincho" w:eastAsia="MS Mincho" w:hAnsi="MS Mincho" w:cs="MS Mincho" w:hint="eastAsia"/>
                <w:sz w:val="20"/>
                <w:szCs w:val="20"/>
              </w:rPr>
              <w:t>ⓘ</w:t>
            </w:r>
            <w:r>
              <w:rPr>
                <w:rFonts w:ascii="Times New Roman" w:hAnsi="Times New Roman" w:cs="Times New Roman"/>
                <w:sz w:val="20"/>
                <w:szCs w:val="20"/>
              </w:rPr>
              <w:t xml:space="preserve"> </w:t>
            </w:r>
            <w:r w:rsidRPr="00FF1D77">
              <w:rPr>
                <w:rFonts w:ascii="Times New Roman" w:hAnsi="Times New Roman" w:cs="Times New Roman"/>
                <w:bCs/>
                <w:sz w:val="20"/>
                <w:szCs w:val="20"/>
              </w:rPr>
              <w:t>vstup do kaštieľa Esterházy v Pápe so slovenským audioguidom – dospelý 11€, senior nad 65r. –8€</w:t>
            </w:r>
          </w:p>
          <w:p w14:paraId="27E9C26F" w14:textId="6EFF31FF" w:rsidR="00FF1D77" w:rsidRPr="00FF1D77" w:rsidRDefault="00FF1D77" w:rsidP="006F7B74">
            <w:pPr>
              <w:spacing w:before="20" w:after="20" w:line="240" w:lineRule="auto"/>
              <w:rPr>
                <w:rFonts w:ascii="Times New Roman" w:hAnsi="Times New Roman" w:cs="Times New Roman"/>
                <w:bCs/>
                <w:sz w:val="20"/>
                <w:szCs w:val="20"/>
              </w:rPr>
            </w:pPr>
            <w:r w:rsidRPr="00FF1D77">
              <w:rPr>
                <w:rFonts w:ascii="MS Mincho" w:eastAsia="MS Mincho" w:hAnsi="MS Mincho" w:cs="MS Mincho" w:hint="eastAsia"/>
                <w:bCs/>
                <w:sz w:val="20"/>
                <w:szCs w:val="20"/>
              </w:rPr>
              <w:t>ⓘ</w:t>
            </w:r>
            <w:r w:rsidRPr="00FF1D77">
              <w:rPr>
                <w:rFonts w:ascii="Times New Roman" w:hAnsi="Times New Roman" w:cs="Times New Roman"/>
                <w:bCs/>
                <w:sz w:val="20"/>
                <w:szCs w:val="20"/>
              </w:rPr>
              <w:t xml:space="preserve"> komentovaná prehliadka románskeho kostola – dospelý 7€, senior nad 65r.- 5,50€ </w:t>
            </w:r>
          </w:p>
          <w:p w14:paraId="6138835B" w14:textId="77D6ECD5" w:rsidR="00CF7672" w:rsidRPr="004711AD" w:rsidRDefault="00FF05DB" w:rsidP="004711AD">
            <w:pPr>
              <w:spacing w:before="20" w:after="20" w:line="240" w:lineRule="auto"/>
              <w:rPr>
                <w:rFonts w:ascii="Times New Roman" w:hAnsi="Times New Roman" w:cs="Times New Roman"/>
                <w:sz w:val="20"/>
                <w:szCs w:val="20"/>
              </w:rPr>
            </w:pPr>
            <w:r w:rsidRPr="00F05688">
              <w:rPr>
                <w:rFonts w:ascii="MS Mincho" w:eastAsia="MS Mincho" w:hAnsi="MS Mincho" w:cs="MS Mincho" w:hint="eastAsia"/>
                <w:sz w:val="20"/>
                <w:szCs w:val="20"/>
              </w:rPr>
              <w:t>ⓘ</w:t>
            </w:r>
            <w:r>
              <w:rPr>
                <w:rFonts w:ascii="Times New Roman" w:hAnsi="Times New Roman" w:cs="Times New Roman"/>
                <w:sz w:val="20"/>
                <w:szCs w:val="20"/>
              </w:rPr>
              <w:t xml:space="preserve"> </w:t>
            </w:r>
            <w:r w:rsidR="000E4131">
              <w:rPr>
                <w:rFonts w:ascii="Times New Roman" w:hAnsi="Times New Roman" w:cs="Times New Roman"/>
                <w:sz w:val="20"/>
                <w:szCs w:val="20"/>
              </w:rPr>
              <w:t xml:space="preserve">vstup </w:t>
            </w:r>
            <w:r w:rsidR="004711AD">
              <w:rPr>
                <w:rFonts w:ascii="Times New Roman" w:hAnsi="Times New Roman" w:cs="Times New Roman"/>
                <w:sz w:val="20"/>
                <w:szCs w:val="20"/>
              </w:rPr>
              <w:t xml:space="preserve">na výstavu </w:t>
            </w:r>
            <w:r w:rsidR="00EE26DD">
              <w:rPr>
                <w:rFonts w:ascii="Times New Roman" w:hAnsi="Times New Roman" w:cs="Times New Roman"/>
                <w:sz w:val="20"/>
                <w:szCs w:val="20"/>
              </w:rPr>
              <w:t>–</w:t>
            </w:r>
            <w:r w:rsidR="000E4131">
              <w:rPr>
                <w:rFonts w:ascii="Times New Roman" w:hAnsi="Times New Roman" w:cs="Times New Roman"/>
                <w:sz w:val="20"/>
                <w:szCs w:val="20"/>
              </w:rPr>
              <w:t xml:space="preserve"> </w:t>
            </w:r>
            <w:r w:rsidR="00EE26DD">
              <w:rPr>
                <w:rFonts w:ascii="Times New Roman" w:hAnsi="Times New Roman" w:cs="Times New Roman"/>
                <w:sz w:val="20"/>
                <w:szCs w:val="20"/>
              </w:rPr>
              <w:t xml:space="preserve">dospelý </w:t>
            </w:r>
            <w:r w:rsidR="004711AD">
              <w:rPr>
                <w:rFonts w:ascii="Times New Roman" w:hAnsi="Times New Roman" w:cs="Times New Roman"/>
                <w:sz w:val="20"/>
                <w:szCs w:val="20"/>
              </w:rPr>
              <w:t xml:space="preserve">cca </w:t>
            </w:r>
            <w:r w:rsidR="00EE26DD">
              <w:rPr>
                <w:rFonts w:ascii="Times New Roman" w:hAnsi="Times New Roman" w:cs="Times New Roman"/>
                <w:sz w:val="20"/>
                <w:szCs w:val="20"/>
              </w:rPr>
              <w:t>2</w:t>
            </w:r>
            <w:r w:rsidR="004711AD">
              <w:rPr>
                <w:rFonts w:ascii="Times New Roman" w:hAnsi="Times New Roman" w:cs="Times New Roman"/>
                <w:sz w:val="20"/>
                <w:szCs w:val="20"/>
              </w:rPr>
              <w:t>2</w:t>
            </w:r>
            <w:r w:rsidR="00EE26DD" w:rsidRPr="00D07ECB">
              <w:rPr>
                <w:rFonts w:ascii="Times New Roman" w:eastAsia="Times New Roman" w:hAnsi="Times New Roman" w:cs="Times New Roman"/>
                <w:bCs/>
                <w:kern w:val="0"/>
                <w:sz w:val="20"/>
                <w:szCs w:val="20"/>
                <w:lang w:eastAsia="sk-SK"/>
                <w14:ligatures w14:val="none"/>
              </w:rPr>
              <w:t>€</w:t>
            </w:r>
            <w:r w:rsidR="00EE26DD">
              <w:rPr>
                <w:rFonts w:ascii="Times New Roman" w:eastAsia="Times New Roman" w:hAnsi="Times New Roman" w:cs="Times New Roman"/>
                <w:bCs/>
                <w:kern w:val="0"/>
                <w:sz w:val="20"/>
                <w:szCs w:val="20"/>
                <w:lang w:eastAsia="sk-SK"/>
                <w14:ligatures w14:val="none"/>
              </w:rPr>
              <w:t xml:space="preserve">, senior </w:t>
            </w:r>
            <w:r w:rsidR="004711AD">
              <w:rPr>
                <w:rFonts w:ascii="Times New Roman" w:eastAsia="Times New Roman" w:hAnsi="Times New Roman" w:cs="Times New Roman"/>
                <w:bCs/>
                <w:kern w:val="0"/>
                <w:sz w:val="20"/>
                <w:szCs w:val="20"/>
                <w:lang w:eastAsia="sk-SK"/>
                <w14:ligatures w14:val="none"/>
              </w:rPr>
              <w:t>nad 65r.- cca 11€</w:t>
            </w:r>
            <w:r w:rsidR="004A4C8A">
              <w:rPr>
                <w:rFonts w:ascii="Times New Roman" w:eastAsia="Times New Roman" w:hAnsi="Times New Roman" w:cs="Times New Roman"/>
                <w:bCs/>
                <w:kern w:val="0"/>
                <w:sz w:val="20"/>
                <w:szCs w:val="20"/>
                <w:lang w:eastAsia="sk-SK"/>
                <w14:ligatures w14:val="none"/>
              </w:rPr>
              <w:t xml:space="preserve"> (upresníme v pokynoch)</w:t>
            </w:r>
          </w:p>
        </w:tc>
      </w:tr>
    </w:tbl>
    <w:p w14:paraId="1BE98A7A" w14:textId="77777777" w:rsidR="00BD2DAC" w:rsidRDefault="00BD2DAC"/>
    <w:sectPr w:rsidR="00BD2D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EC"/>
    <w:rsid w:val="00064ED7"/>
    <w:rsid w:val="00082869"/>
    <w:rsid w:val="00085D3A"/>
    <w:rsid w:val="000A0B39"/>
    <w:rsid w:val="000A0CD6"/>
    <w:rsid w:val="000E4131"/>
    <w:rsid w:val="001140B3"/>
    <w:rsid w:val="001919F2"/>
    <w:rsid w:val="001A73BA"/>
    <w:rsid w:val="0024447A"/>
    <w:rsid w:val="00263B4A"/>
    <w:rsid w:val="0029533C"/>
    <w:rsid w:val="002D6FEC"/>
    <w:rsid w:val="002E4CF6"/>
    <w:rsid w:val="002E6814"/>
    <w:rsid w:val="00373BBF"/>
    <w:rsid w:val="003A5B8B"/>
    <w:rsid w:val="003B7527"/>
    <w:rsid w:val="0040726E"/>
    <w:rsid w:val="00417F0F"/>
    <w:rsid w:val="00447069"/>
    <w:rsid w:val="004711AD"/>
    <w:rsid w:val="004A2A32"/>
    <w:rsid w:val="004A4C8A"/>
    <w:rsid w:val="004A7792"/>
    <w:rsid w:val="005D0CD8"/>
    <w:rsid w:val="006C56B3"/>
    <w:rsid w:val="006D5BD5"/>
    <w:rsid w:val="006F7B74"/>
    <w:rsid w:val="00740B94"/>
    <w:rsid w:val="00775CD9"/>
    <w:rsid w:val="00797A58"/>
    <w:rsid w:val="007C186C"/>
    <w:rsid w:val="007C2ACD"/>
    <w:rsid w:val="007D74AD"/>
    <w:rsid w:val="008547EC"/>
    <w:rsid w:val="0088293E"/>
    <w:rsid w:val="008C0F81"/>
    <w:rsid w:val="008D621D"/>
    <w:rsid w:val="0096267D"/>
    <w:rsid w:val="00993AE8"/>
    <w:rsid w:val="009A474E"/>
    <w:rsid w:val="009B2D6B"/>
    <w:rsid w:val="009B7EA9"/>
    <w:rsid w:val="00A038D9"/>
    <w:rsid w:val="00A35E1C"/>
    <w:rsid w:val="00A5593B"/>
    <w:rsid w:val="00A6233D"/>
    <w:rsid w:val="00A82DC1"/>
    <w:rsid w:val="00A86F26"/>
    <w:rsid w:val="00AB41BA"/>
    <w:rsid w:val="00AC0090"/>
    <w:rsid w:val="00B06196"/>
    <w:rsid w:val="00B15230"/>
    <w:rsid w:val="00BD2DAC"/>
    <w:rsid w:val="00BE510C"/>
    <w:rsid w:val="00C165C1"/>
    <w:rsid w:val="00C16972"/>
    <w:rsid w:val="00C603E6"/>
    <w:rsid w:val="00C934D3"/>
    <w:rsid w:val="00CF6AA8"/>
    <w:rsid w:val="00CF7672"/>
    <w:rsid w:val="00D12A99"/>
    <w:rsid w:val="00D25B40"/>
    <w:rsid w:val="00D74E23"/>
    <w:rsid w:val="00DB0E5D"/>
    <w:rsid w:val="00EE26DD"/>
    <w:rsid w:val="00EE6134"/>
    <w:rsid w:val="00F05688"/>
    <w:rsid w:val="00F65B38"/>
    <w:rsid w:val="00FC1F43"/>
    <w:rsid w:val="00FF05DB"/>
    <w:rsid w:val="00FF1D7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07DBA"/>
  <w15:docId w15:val="{F89C5C5B-CF29-3E4E-B4EA-603E719EB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2D6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y"/>
    <w:next w:val="Normlny"/>
    <w:link w:val="Nadpis2Char"/>
    <w:uiPriority w:val="9"/>
    <w:semiHidden/>
    <w:unhideWhenUsed/>
    <w:qFormat/>
    <w:rsid w:val="002D6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y"/>
    <w:next w:val="Normlny"/>
    <w:link w:val="Nadpis3Char"/>
    <w:uiPriority w:val="9"/>
    <w:semiHidden/>
    <w:unhideWhenUsed/>
    <w:qFormat/>
    <w:rsid w:val="002D6FEC"/>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y"/>
    <w:next w:val="Normlny"/>
    <w:link w:val="Nadpis4Char"/>
    <w:uiPriority w:val="9"/>
    <w:semiHidden/>
    <w:unhideWhenUsed/>
    <w:qFormat/>
    <w:rsid w:val="002D6FEC"/>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y"/>
    <w:next w:val="Normlny"/>
    <w:link w:val="Nadpis5Char"/>
    <w:uiPriority w:val="9"/>
    <w:semiHidden/>
    <w:unhideWhenUsed/>
    <w:qFormat/>
    <w:rsid w:val="002D6FEC"/>
    <w:pPr>
      <w:keepNext/>
      <w:keepLines/>
      <w:spacing w:before="80" w:after="40"/>
      <w:outlineLvl w:val="4"/>
    </w:pPr>
    <w:rPr>
      <w:rFonts w:eastAsiaTheme="majorEastAsia" w:cstheme="majorBidi"/>
      <w:color w:val="0F4761" w:themeColor="accent1" w:themeShade="BF"/>
    </w:rPr>
  </w:style>
  <w:style w:type="paragraph" w:styleId="Nadpis6">
    <w:name w:val="heading 6"/>
    <w:basedOn w:val="Normlny"/>
    <w:next w:val="Normlny"/>
    <w:link w:val="Nadpis6Char"/>
    <w:uiPriority w:val="9"/>
    <w:semiHidden/>
    <w:unhideWhenUsed/>
    <w:qFormat/>
    <w:rsid w:val="002D6FEC"/>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2D6FEC"/>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2D6FEC"/>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2D6FEC"/>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2D6FEC"/>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Predvolenpsmoodseku"/>
    <w:link w:val="Nadpis2"/>
    <w:uiPriority w:val="9"/>
    <w:semiHidden/>
    <w:rsid w:val="002D6FEC"/>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Predvolenpsmoodseku"/>
    <w:link w:val="Nadpis3"/>
    <w:uiPriority w:val="9"/>
    <w:semiHidden/>
    <w:rsid w:val="002D6FEC"/>
    <w:rPr>
      <w:rFonts w:eastAsiaTheme="majorEastAsia" w:cstheme="majorBidi"/>
      <w:color w:val="0F4761" w:themeColor="accent1" w:themeShade="BF"/>
      <w:sz w:val="28"/>
      <w:szCs w:val="28"/>
    </w:rPr>
  </w:style>
  <w:style w:type="character" w:customStyle="1" w:styleId="Nadpis4Char">
    <w:name w:val="Nadpis 4 Char"/>
    <w:basedOn w:val="Predvolenpsmoodseku"/>
    <w:link w:val="Nadpis4"/>
    <w:uiPriority w:val="9"/>
    <w:semiHidden/>
    <w:rsid w:val="002D6FEC"/>
    <w:rPr>
      <w:rFonts w:eastAsiaTheme="majorEastAsia" w:cstheme="majorBidi"/>
      <w:i/>
      <w:iCs/>
      <w:color w:val="0F4761" w:themeColor="accent1" w:themeShade="BF"/>
    </w:rPr>
  </w:style>
  <w:style w:type="character" w:customStyle="1" w:styleId="Nadpis5Char">
    <w:name w:val="Nadpis 5 Char"/>
    <w:basedOn w:val="Predvolenpsmoodseku"/>
    <w:link w:val="Nadpis5"/>
    <w:uiPriority w:val="9"/>
    <w:semiHidden/>
    <w:rsid w:val="002D6FEC"/>
    <w:rPr>
      <w:rFonts w:eastAsiaTheme="majorEastAsia" w:cstheme="majorBidi"/>
      <w:color w:val="0F4761" w:themeColor="accent1" w:themeShade="BF"/>
    </w:rPr>
  </w:style>
  <w:style w:type="character" w:customStyle="1" w:styleId="Nadpis6Char">
    <w:name w:val="Nadpis 6 Char"/>
    <w:basedOn w:val="Predvolenpsmoodseku"/>
    <w:link w:val="Nadpis6"/>
    <w:uiPriority w:val="9"/>
    <w:semiHidden/>
    <w:rsid w:val="002D6FEC"/>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2D6FEC"/>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2D6FEC"/>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2D6FEC"/>
    <w:rPr>
      <w:rFonts w:eastAsiaTheme="majorEastAsia" w:cstheme="majorBidi"/>
      <w:color w:val="272727" w:themeColor="text1" w:themeTint="D8"/>
    </w:rPr>
  </w:style>
  <w:style w:type="paragraph" w:styleId="Nzov">
    <w:name w:val="Title"/>
    <w:basedOn w:val="Normlny"/>
    <w:next w:val="Normlny"/>
    <w:link w:val="NzovChar"/>
    <w:uiPriority w:val="10"/>
    <w:qFormat/>
    <w:rsid w:val="002D6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2D6FEC"/>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2D6FEC"/>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2D6FEC"/>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2D6FEC"/>
    <w:pPr>
      <w:spacing w:before="160"/>
      <w:jc w:val="center"/>
    </w:pPr>
    <w:rPr>
      <w:i/>
      <w:iCs/>
      <w:color w:val="404040" w:themeColor="text1" w:themeTint="BF"/>
    </w:rPr>
  </w:style>
  <w:style w:type="character" w:customStyle="1" w:styleId="CitciaChar">
    <w:name w:val="Citácia Char"/>
    <w:basedOn w:val="Predvolenpsmoodseku"/>
    <w:link w:val="Citcia"/>
    <w:uiPriority w:val="29"/>
    <w:rsid w:val="002D6FEC"/>
    <w:rPr>
      <w:i/>
      <w:iCs/>
      <w:color w:val="404040" w:themeColor="text1" w:themeTint="BF"/>
    </w:rPr>
  </w:style>
  <w:style w:type="paragraph" w:styleId="Odsekzoznamu">
    <w:name w:val="List Paragraph"/>
    <w:basedOn w:val="Normlny"/>
    <w:uiPriority w:val="34"/>
    <w:qFormat/>
    <w:rsid w:val="002D6FEC"/>
    <w:pPr>
      <w:ind w:left="720"/>
      <w:contextualSpacing/>
    </w:pPr>
  </w:style>
  <w:style w:type="character" w:styleId="Intenzvnezvraznenie">
    <w:name w:val="Intense Emphasis"/>
    <w:basedOn w:val="Predvolenpsmoodseku"/>
    <w:uiPriority w:val="21"/>
    <w:qFormat/>
    <w:rsid w:val="002D6FEC"/>
    <w:rPr>
      <w:i/>
      <w:iCs/>
      <w:color w:val="0F4761" w:themeColor="accent1" w:themeShade="BF"/>
    </w:rPr>
  </w:style>
  <w:style w:type="paragraph" w:styleId="Zvraznencitcia">
    <w:name w:val="Intense Quote"/>
    <w:basedOn w:val="Normlny"/>
    <w:next w:val="Normlny"/>
    <w:link w:val="ZvraznencitciaChar"/>
    <w:uiPriority w:val="30"/>
    <w:qFormat/>
    <w:rsid w:val="002D6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Predvolenpsmoodseku"/>
    <w:link w:val="Zvraznencitcia"/>
    <w:uiPriority w:val="30"/>
    <w:rsid w:val="002D6FEC"/>
    <w:rPr>
      <w:i/>
      <w:iCs/>
      <w:color w:val="0F4761" w:themeColor="accent1" w:themeShade="BF"/>
    </w:rPr>
  </w:style>
  <w:style w:type="character" w:styleId="Zvraznenodkaz">
    <w:name w:val="Intense Reference"/>
    <w:basedOn w:val="Predvolenpsmoodseku"/>
    <w:uiPriority w:val="32"/>
    <w:qFormat/>
    <w:rsid w:val="002D6FEC"/>
    <w:rPr>
      <w:b/>
      <w:bCs/>
      <w:smallCaps/>
      <w:color w:val="0F4761" w:themeColor="accent1" w:themeShade="BF"/>
      <w:spacing w:val="5"/>
    </w:rPr>
  </w:style>
  <w:style w:type="character" w:styleId="Hypertextovprepojenie">
    <w:name w:val="Hyperlink"/>
    <w:basedOn w:val="Predvolenpsmoodseku"/>
    <w:uiPriority w:val="99"/>
    <w:unhideWhenUsed/>
    <w:rsid w:val="002D6FEC"/>
    <w:rPr>
      <w:color w:val="467886" w:themeColor="hyperlink"/>
      <w:u w:val="single"/>
    </w:rPr>
  </w:style>
  <w:style w:type="character" w:customStyle="1" w:styleId="Nevyrieenzmienka1">
    <w:name w:val="Nevyriešená zmienka1"/>
    <w:basedOn w:val="Predvolenpsmoodseku"/>
    <w:uiPriority w:val="99"/>
    <w:semiHidden/>
    <w:unhideWhenUsed/>
    <w:rsid w:val="002D6FEC"/>
    <w:rPr>
      <w:color w:val="605E5C"/>
      <w:shd w:val="clear" w:color="auto" w:fill="E1DFDD"/>
    </w:rPr>
  </w:style>
  <w:style w:type="paragraph" w:styleId="Textbubliny">
    <w:name w:val="Balloon Text"/>
    <w:basedOn w:val="Normlny"/>
    <w:link w:val="TextbublinyChar"/>
    <w:uiPriority w:val="99"/>
    <w:semiHidden/>
    <w:unhideWhenUsed/>
    <w:rsid w:val="009A474E"/>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A474E"/>
    <w:rPr>
      <w:rFonts w:ascii="Tahoma" w:hAnsi="Tahoma" w:cs="Tahoma"/>
      <w:sz w:val="16"/>
      <w:szCs w:val="16"/>
    </w:rPr>
  </w:style>
  <w:style w:type="character" w:styleId="Nevyrieenzmienka">
    <w:name w:val="Unresolved Mention"/>
    <w:basedOn w:val="Predvolenpsmoodseku"/>
    <w:uiPriority w:val="99"/>
    <w:semiHidden/>
    <w:unhideWhenUsed/>
    <w:rsid w:val="00A5593B"/>
    <w:rPr>
      <w:color w:val="605E5C"/>
      <w:shd w:val="clear" w:color="auto" w:fill="E1DFDD"/>
    </w:rPr>
  </w:style>
  <w:style w:type="character" w:customStyle="1" w:styleId="apple-converted-space">
    <w:name w:val="apple-converted-space"/>
    <w:basedOn w:val="Predvolenpsmoodseku"/>
    <w:rsid w:val="00993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hyperlink" Target="https://www.julistravel.sk/"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497</Words>
  <Characters>2838</Characters>
  <Application>Microsoft Office Word</Application>
  <DocSecurity>0</DocSecurity>
  <Lines>23</Lines>
  <Paragraphs>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Jakub Juliš</dc:creator>
  <cp:lastModifiedBy>Jakub</cp:lastModifiedBy>
  <cp:revision>5</cp:revision>
  <dcterms:created xsi:type="dcterms:W3CDTF">2026-09-09T21:36:00Z</dcterms:created>
  <dcterms:modified xsi:type="dcterms:W3CDTF">2026-09-11T20:02:00Z</dcterms:modified>
</cp:coreProperties>
</file>